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EF290" w14:textId="3ABF9F20" w:rsidR="003775C6" w:rsidRPr="000D3924" w:rsidRDefault="003775C6" w:rsidP="003775C6">
      <w:pPr>
        <w:pStyle w:val="berschrift1"/>
        <w:rPr>
          <w:rFonts w:asciiTheme="minorHAnsi" w:hAnsiTheme="minorHAnsi"/>
          <w:b/>
          <w:color w:val="auto"/>
          <w:sz w:val="28"/>
          <w:szCs w:val="28"/>
        </w:rPr>
      </w:pPr>
      <w:r w:rsidRPr="000D3924">
        <w:rPr>
          <w:rFonts w:asciiTheme="minorHAnsi" w:hAnsiTheme="minorHAnsi"/>
          <w:b/>
          <w:color w:val="auto"/>
          <w:sz w:val="28"/>
          <w:szCs w:val="28"/>
        </w:rPr>
        <w:t xml:space="preserve">Material </w:t>
      </w:r>
      <w:r w:rsidR="00CE7F50" w:rsidRPr="000D3924">
        <w:rPr>
          <w:rFonts w:asciiTheme="minorHAnsi" w:hAnsiTheme="minorHAnsi"/>
          <w:b/>
          <w:color w:val="auto"/>
          <w:sz w:val="28"/>
          <w:szCs w:val="28"/>
        </w:rPr>
        <w:t>4</w:t>
      </w:r>
      <w:r w:rsidR="00FF6F17">
        <w:rPr>
          <w:rFonts w:asciiTheme="minorHAnsi" w:hAnsiTheme="minorHAnsi"/>
          <w:b/>
          <w:color w:val="auto"/>
          <w:sz w:val="28"/>
          <w:szCs w:val="28"/>
        </w:rPr>
        <w:t>.1</w:t>
      </w:r>
      <w:r w:rsidR="0039123A" w:rsidRPr="000D3924">
        <w:rPr>
          <w:rFonts w:asciiTheme="minorHAnsi" w:hAnsiTheme="minorHAnsi"/>
          <w:b/>
          <w:color w:val="auto"/>
          <w:sz w:val="28"/>
          <w:szCs w:val="28"/>
        </w:rPr>
        <w:t>:</w:t>
      </w:r>
      <w:r w:rsidRPr="000D3924">
        <w:rPr>
          <w:rFonts w:asciiTheme="minorHAnsi" w:hAnsiTheme="minorHAnsi"/>
          <w:b/>
          <w:color w:val="auto"/>
          <w:sz w:val="28"/>
          <w:szCs w:val="28"/>
        </w:rPr>
        <w:t xml:space="preserve"> </w:t>
      </w:r>
      <w:r w:rsidRPr="000D3924">
        <w:rPr>
          <w:rFonts w:asciiTheme="minorHAnsi" w:hAnsiTheme="minorHAnsi"/>
          <w:b/>
          <w:color w:val="auto"/>
          <w:sz w:val="28"/>
          <w:szCs w:val="28"/>
        </w:rPr>
        <w:tab/>
      </w:r>
      <w:r w:rsidR="0039123A" w:rsidRPr="000D3924">
        <w:rPr>
          <w:rFonts w:asciiTheme="minorHAnsi" w:hAnsiTheme="minorHAnsi"/>
          <w:b/>
          <w:color w:val="auto"/>
          <w:sz w:val="28"/>
          <w:szCs w:val="28"/>
        </w:rPr>
        <w:t>Rechte, Pflichten und Spielräume kennen</w:t>
      </w:r>
      <w:r w:rsidRPr="000D3924">
        <w:rPr>
          <w:rFonts w:asciiTheme="minorHAnsi" w:hAnsiTheme="minorHAnsi"/>
          <w:b/>
          <w:color w:val="auto"/>
          <w:sz w:val="28"/>
          <w:szCs w:val="28"/>
        </w:rPr>
        <w:t xml:space="preserve">   </w:t>
      </w:r>
    </w:p>
    <w:p w14:paraId="0FF5EFCB" w14:textId="4DE4C3D9" w:rsidR="0039123A" w:rsidRPr="000D3924" w:rsidRDefault="0039123A" w:rsidP="0039123A">
      <w:pPr>
        <w:rPr>
          <w:rFonts w:asciiTheme="minorHAnsi" w:hAnsiTheme="minorHAnsi"/>
          <w:sz w:val="28"/>
          <w:szCs w:val="28"/>
        </w:rPr>
      </w:pPr>
    </w:p>
    <w:p w14:paraId="297C21E8" w14:textId="24672DB6" w:rsidR="003775C6" w:rsidRPr="000D3924" w:rsidRDefault="0039123A" w:rsidP="0039123A">
      <w:pPr>
        <w:jc w:val="center"/>
        <w:rPr>
          <w:rFonts w:asciiTheme="minorHAnsi" w:eastAsia="Calibri" w:hAnsiTheme="minorHAnsi"/>
          <w:b/>
          <w:sz w:val="28"/>
          <w:szCs w:val="28"/>
        </w:rPr>
      </w:pPr>
      <w:r w:rsidRPr="000D3924">
        <w:rPr>
          <w:rFonts w:asciiTheme="minorHAnsi" w:eastAsia="Calibri" w:hAnsiTheme="minorHAnsi"/>
          <w:b/>
          <w:sz w:val="28"/>
          <w:szCs w:val="28"/>
        </w:rPr>
        <w:t xml:space="preserve">Für die Ausbildung im Einsatzjahr relevante Bestimmungen der  </w:t>
      </w:r>
      <w:r w:rsidR="00C41EA6">
        <w:rPr>
          <w:rFonts w:asciiTheme="minorHAnsi" w:eastAsia="Calibri" w:hAnsiTheme="minorHAnsi"/>
          <w:b/>
          <w:sz w:val="28"/>
          <w:szCs w:val="28"/>
        </w:rPr>
        <w:br/>
      </w:r>
      <w:r w:rsidRPr="000D3924">
        <w:rPr>
          <w:rFonts w:asciiTheme="minorHAnsi" w:eastAsia="Calibri" w:hAnsiTheme="minorHAnsi"/>
          <w:b/>
          <w:sz w:val="28"/>
          <w:szCs w:val="28"/>
        </w:rPr>
        <w:t>LPO II, der ZALG und der ASG</w:t>
      </w:r>
    </w:p>
    <w:p w14:paraId="4235E5E4" w14:textId="77777777" w:rsidR="0039123A" w:rsidRPr="000D3924" w:rsidRDefault="0039123A" w:rsidP="00F6761B">
      <w:pPr>
        <w:pStyle w:val="berschrift1"/>
        <w:rPr>
          <w:rFonts w:asciiTheme="minorHAnsi" w:eastAsia="Calibri" w:hAnsiTheme="minorHAnsi"/>
          <w:b/>
          <w:color w:val="auto"/>
          <w:sz w:val="28"/>
          <w:szCs w:val="28"/>
        </w:rPr>
      </w:pPr>
    </w:p>
    <w:p w14:paraId="1A2D7F79" w14:textId="04099ED9" w:rsidR="003775C6" w:rsidRPr="000D3924" w:rsidRDefault="003775C6" w:rsidP="00F6761B">
      <w:pPr>
        <w:pStyle w:val="berschrift1"/>
        <w:rPr>
          <w:rFonts w:asciiTheme="minorHAnsi" w:eastAsia="Calibri" w:hAnsiTheme="minorHAnsi"/>
          <w:b/>
          <w:color w:val="auto"/>
          <w:sz w:val="28"/>
          <w:szCs w:val="28"/>
        </w:rPr>
      </w:pPr>
      <w:r w:rsidRPr="000D3924">
        <w:rPr>
          <w:rFonts w:asciiTheme="minorHAnsi" w:eastAsia="Calibri" w:hAnsiTheme="minorHAnsi"/>
          <w:b/>
          <w:color w:val="auto"/>
          <w:sz w:val="28"/>
          <w:szCs w:val="28"/>
        </w:rPr>
        <w:t>Rechtliche Grundlagen</w:t>
      </w:r>
      <w:r w:rsidR="00EF4053" w:rsidRPr="000D3924">
        <w:rPr>
          <w:rFonts w:asciiTheme="minorHAnsi" w:eastAsia="Calibri" w:hAnsiTheme="minorHAnsi"/>
          <w:b/>
          <w:color w:val="auto"/>
          <w:sz w:val="28"/>
          <w:szCs w:val="28"/>
        </w:rPr>
        <w:t xml:space="preserve"> </w:t>
      </w:r>
      <w:r w:rsidR="00CA6BBF" w:rsidRPr="000D3924">
        <w:rPr>
          <w:rFonts w:asciiTheme="minorHAnsi" w:eastAsia="Calibri" w:hAnsiTheme="minorHAnsi"/>
          <w:b/>
          <w:color w:val="auto"/>
          <w:sz w:val="28"/>
          <w:szCs w:val="28"/>
        </w:rPr>
        <w:t>der</w:t>
      </w:r>
      <w:r w:rsidR="00EF4053" w:rsidRPr="000D3924">
        <w:rPr>
          <w:rFonts w:asciiTheme="minorHAnsi" w:eastAsia="Calibri" w:hAnsiTheme="minorHAnsi"/>
          <w:b/>
          <w:color w:val="auto"/>
          <w:sz w:val="28"/>
          <w:szCs w:val="28"/>
        </w:rPr>
        <w:t xml:space="preserve"> zweite</w:t>
      </w:r>
      <w:r w:rsidR="00CA6BBF" w:rsidRPr="000D3924">
        <w:rPr>
          <w:rFonts w:asciiTheme="minorHAnsi" w:eastAsia="Calibri" w:hAnsiTheme="minorHAnsi"/>
          <w:b/>
          <w:color w:val="auto"/>
          <w:sz w:val="28"/>
          <w:szCs w:val="28"/>
        </w:rPr>
        <w:t>n</w:t>
      </w:r>
      <w:r w:rsidR="00EF4053" w:rsidRPr="000D3924">
        <w:rPr>
          <w:rFonts w:asciiTheme="minorHAnsi" w:eastAsia="Calibri" w:hAnsiTheme="minorHAnsi"/>
          <w:b/>
          <w:color w:val="auto"/>
          <w:sz w:val="28"/>
          <w:szCs w:val="28"/>
        </w:rPr>
        <w:t xml:space="preserve"> Phase der Ausbildung für das Lehramt an Gymnasien in Bayern</w:t>
      </w:r>
      <w:r w:rsidR="00CA6BBF" w:rsidRPr="000D3924">
        <w:rPr>
          <w:rFonts w:asciiTheme="minorHAnsi" w:eastAsia="Calibri" w:hAnsiTheme="minorHAnsi"/>
          <w:b/>
          <w:color w:val="auto"/>
          <w:sz w:val="28"/>
          <w:szCs w:val="28"/>
        </w:rPr>
        <w:t xml:space="preserve"> an einem Studienseminar </w:t>
      </w:r>
      <w:r w:rsidR="00EF4053" w:rsidRPr="000D3924">
        <w:rPr>
          <w:rFonts w:asciiTheme="minorHAnsi" w:eastAsia="Calibri" w:hAnsiTheme="minorHAnsi"/>
          <w:b/>
          <w:color w:val="auto"/>
          <w:sz w:val="28"/>
          <w:szCs w:val="28"/>
        </w:rPr>
        <w:t xml:space="preserve"> </w:t>
      </w:r>
    </w:p>
    <w:p w14:paraId="5E8015A7" w14:textId="77777777" w:rsidR="003775C6" w:rsidRDefault="003775C6" w:rsidP="003775C6">
      <w:pPr>
        <w:rPr>
          <w:rFonts w:asciiTheme="minorHAnsi" w:eastAsia="Calibri" w:hAnsiTheme="minorHAnsi"/>
          <w:sz w:val="28"/>
          <w:szCs w:val="28"/>
        </w:rPr>
      </w:pPr>
    </w:p>
    <w:p w14:paraId="72CB998E" w14:textId="3F811497" w:rsidR="003775C6" w:rsidRPr="000D3924" w:rsidRDefault="003775C6" w:rsidP="003775C6">
      <w:pPr>
        <w:rPr>
          <w:rFonts w:asciiTheme="minorHAnsi" w:eastAsia="Calibri" w:hAnsiTheme="minorHAnsi"/>
          <w:sz w:val="22"/>
          <w:szCs w:val="22"/>
        </w:rPr>
      </w:pPr>
      <w:r w:rsidRPr="000D3924">
        <w:rPr>
          <w:rFonts w:asciiTheme="minorHAnsi" w:eastAsia="Calibri" w:hAnsiTheme="minorHAnsi"/>
          <w:sz w:val="22"/>
          <w:szCs w:val="22"/>
        </w:rPr>
        <w:t>Links zu den rechtl</w:t>
      </w:r>
      <w:r w:rsidR="000D3924">
        <w:rPr>
          <w:rFonts w:asciiTheme="minorHAnsi" w:eastAsia="Calibri" w:hAnsiTheme="minorHAnsi"/>
          <w:sz w:val="22"/>
          <w:szCs w:val="22"/>
        </w:rPr>
        <w:t>ichen Grundlagen der Ausbildung:</w:t>
      </w:r>
    </w:p>
    <w:p w14:paraId="07CEE063" w14:textId="77777777" w:rsidR="003775C6" w:rsidRPr="000D3924" w:rsidRDefault="003775C6" w:rsidP="003775C6">
      <w:pPr>
        <w:rPr>
          <w:rFonts w:asciiTheme="minorHAnsi" w:eastAsia="Calibri" w:hAnsiTheme="minorHAnsi"/>
          <w:sz w:val="22"/>
          <w:szCs w:val="22"/>
        </w:rPr>
      </w:pPr>
    </w:p>
    <w:p w14:paraId="2682FCEC" w14:textId="77777777" w:rsidR="00F6761B" w:rsidRPr="000D3924" w:rsidRDefault="00F6761B" w:rsidP="003775C6">
      <w:pPr>
        <w:rPr>
          <w:rFonts w:asciiTheme="minorHAnsi" w:eastAsia="Calibri" w:hAnsiTheme="minorHAnsi"/>
          <w:b/>
          <w:sz w:val="22"/>
          <w:szCs w:val="22"/>
        </w:rPr>
      </w:pPr>
    </w:p>
    <w:p w14:paraId="0A2DC41A" w14:textId="77777777" w:rsidR="003775C6" w:rsidRPr="000D3924" w:rsidRDefault="003775C6" w:rsidP="003775C6">
      <w:pPr>
        <w:rPr>
          <w:rFonts w:asciiTheme="minorHAnsi" w:eastAsia="Calibri" w:hAnsiTheme="minorHAnsi"/>
          <w:b/>
          <w:sz w:val="22"/>
          <w:szCs w:val="22"/>
        </w:rPr>
      </w:pPr>
      <w:r w:rsidRPr="000D3924">
        <w:rPr>
          <w:rFonts w:asciiTheme="minorHAnsi" w:eastAsia="Calibri" w:hAnsiTheme="minorHAnsi"/>
          <w:b/>
          <w:sz w:val="22"/>
          <w:szCs w:val="22"/>
        </w:rPr>
        <w:t>Lehramtsprüfungsordnung II (LPO II)</w:t>
      </w:r>
    </w:p>
    <w:p w14:paraId="18C8CF2C" w14:textId="77777777" w:rsidR="003775C6" w:rsidRPr="000D3924" w:rsidRDefault="003775C6" w:rsidP="003775C6">
      <w:pPr>
        <w:rPr>
          <w:rFonts w:asciiTheme="minorHAnsi" w:eastAsia="Calibri" w:hAnsiTheme="minorHAnsi"/>
          <w:sz w:val="22"/>
          <w:szCs w:val="22"/>
        </w:rPr>
      </w:pPr>
    </w:p>
    <w:p w14:paraId="6AC08786" w14:textId="77777777" w:rsidR="003775C6" w:rsidRPr="000D3924" w:rsidRDefault="00760E83" w:rsidP="003775C6">
      <w:pPr>
        <w:rPr>
          <w:rFonts w:asciiTheme="minorHAnsi" w:eastAsiaTheme="minorHAnsi" w:hAnsiTheme="minorHAnsi" w:cs="Segoe UI"/>
          <w:color w:val="000000"/>
          <w:sz w:val="22"/>
          <w:szCs w:val="22"/>
          <w:lang w:eastAsia="en-US"/>
        </w:rPr>
      </w:pPr>
      <w:hyperlink r:id="rId4" w:history="1">
        <w:r w:rsidR="006464C8" w:rsidRPr="000D3924">
          <w:rPr>
            <w:rStyle w:val="Hyperlink"/>
            <w:rFonts w:asciiTheme="minorHAnsi" w:eastAsiaTheme="minorHAnsi" w:hAnsiTheme="minorHAnsi" w:cs="Segoe UI"/>
            <w:sz w:val="22"/>
            <w:szCs w:val="22"/>
            <w:lang w:eastAsia="en-US"/>
          </w:rPr>
          <w:t>http://www.gesetze-bayern.de/Content/Document/BayLPO_II/true</w:t>
        </w:r>
      </w:hyperlink>
    </w:p>
    <w:p w14:paraId="771C16E3" w14:textId="77777777" w:rsidR="006464C8" w:rsidRPr="000D3924" w:rsidRDefault="006464C8" w:rsidP="003775C6">
      <w:pPr>
        <w:rPr>
          <w:rFonts w:asciiTheme="minorHAnsi" w:eastAsia="Calibri" w:hAnsiTheme="minorHAnsi"/>
          <w:sz w:val="22"/>
          <w:szCs w:val="22"/>
        </w:rPr>
      </w:pPr>
    </w:p>
    <w:p w14:paraId="0BA7024C" w14:textId="77777777" w:rsidR="003775C6" w:rsidRPr="000D3924" w:rsidRDefault="003775C6" w:rsidP="003775C6">
      <w:pPr>
        <w:rPr>
          <w:rFonts w:asciiTheme="minorHAnsi" w:eastAsia="Calibri" w:hAnsiTheme="minorHAnsi"/>
          <w:sz w:val="22"/>
          <w:szCs w:val="22"/>
        </w:rPr>
      </w:pPr>
    </w:p>
    <w:p w14:paraId="210FCC97" w14:textId="77777777" w:rsidR="00F6761B" w:rsidRPr="000D3924" w:rsidRDefault="00F6761B" w:rsidP="003775C6">
      <w:pPr>
        <w:rPr>
          <w:rFonts w:asciiTheme="minorHAnsi" w:eastAsia="Calibri" w:hAnsiTheme="minorHAnsi"/>
          <w:b/>
          <w:sz w:val="22"/>
          <w:szCs w:val="22"/>
        </w:rPr>
      </w:pPr>
    </w:p>
    <w:p w14:paraId="7628926C" w14:textId="77777777" w:rsidR="003775C6" w:rsidRPr="000D3924" w:rsidRDefault="003775C6" w:rsidP="003775C6">
      <w:pPr>
        <w:rPr>
          <w:rFonts w:asciiTheme="minorHAnsi" w:eastAsia="Calibri" w:hAnsiTheme="minorHAnsi"/>
          <w:b/>
          <w:sz w:val="22"/>
          <w:szCs w:val="22"/>
        </w:rPr>
      </w:pPr>
      <w:r w:rsidRPr="000D3924">
        <w:rPr>
          <w:rFonts w:asciiTheme="minorHAnsi" w:eastAsia="Calibri" w:hAnsiTheme="minorHAnsi"/>
          <w:b/>
          <w:sz w:val="22"/>
          <w:szCs w:val="22"/>
        </w:rPr>
        <w:t>Zulassungs- und Ausbildungsordnung für das Lehramt an Gymnasien (ZALG)</w:t>
      </w:r>
    </w:p>
    <w:p w14:paraId="0D8623B6" w14:textId="77777777" w:rsidR="003775C6" w:rsidRPr="000D3924" w:rsidRDefault="003775C6" w:rsidP="003775C6">
      <w:pPr>
        <w:rPr>
          <w:rFonts w:asciiTheme="minorHAnsi" w:eastAsia="Calibri" w:hAnsiTheme="minorHAnsi"/>
          <w:sz w:val="22"/>
          <w:szCs w:val="22"/>
        </w:rPr>
      </w:pPr>
    </w:p>
    <w:p w14:paraId="6E14B4F0" w14:textId="77777777" w:rsidR="003775C6" w:rsidRPr="000D3924" w:rsidRDefault="00760E83" w:rsidP="003775C6">
      <w:pPr>
        <w:rPr>
          <w:rFonts w:asciiTheme="minorHAnsi" w:eastAsiaTheme="minorHAnsi" w:hAnsiTheme="minorHAnsi" w:cs="Segoe UI"/>
          <w:color w:val="000000"/>
          <w:sz w:val="22"/>
          <w:szCs w:val="22"/>
          <w:lang w:eastAsia="en-US"/>
        </w:rPr>
      </w:pPr>
      <w:hyperlink r:id="rId5" w:history="1">
        <w:r w:rsidR="006464C8" w:rsidRPr="000D3924">
          <w:rPr>
            <w:rStyle w:val="Hyperlink"/>
            <w:rFonts w:asciiTheme="minorHAnsi" w:eastAsiaTheme="minorHAnsi" w:hAnsiTheme="minorHAnsi" w:cs="Segoe UI"/>
            <w:sz w:val="22"/>
            <w:szCs w:val="22"/>
            <w:lang w:eastAsia="en-US"/>
          </w:rPr>
          <w:t>http://www.gesetze-bayern.de/Content/Document/BayZALG</w:t>
        </w:r>
      </w:hyperlink>
    </w:p>
    <w:p w14:paraId="2B6E4164" w14:textId="77777777" w:rsidR="006464C8" w:rsidRPr="000D3924" w:rsidRDefault="006464C8" w:rsidP="003775C6">
      <w:pPr>
        <w:rPr>
          <w:rFonts w:asciiTheme="minorHAnsi" w:eastAsia="Calibri" w:hAnsiTheme="minorHAnsi"/>
          <w:sz w:val="22"/>
          <w:szCs w:val="22"/>
        </w:rPr>
      </w:pPr>
    </w:p>
    <w:p w14:paraId="3FCF69E0" w14:textId="77777777" w:rsidR="00F6761B" w:rsidRPr="000D3924" w:rsidRDefault="006464C8" w:rsidP="003775C6">
      <w:pPr>
        <w:rPr>
          <w:rFonts w:asciiTheme="minorHAnsi" w:eastAsia="Calibri" w:hAnsiTheme="minorHAnsi"/>
          <w:sz w:val="22"/>
          <w:szCs w:val="22"/>
        </w:rPr>
      </w:pPr>
      <w:r w:rsidRPr="000D3924">
        <w:rPr>
          <w:rFonts w:asciiTheme="minorHAnsi" w:eastAsia="Calibri" w:hAnsiTheme="minorHAnsi"/>
          <w:sz w:val="22"/>
          <w:szCs w:val="22"/>
        </w:rPr>
        <w:t xml:space="preserve"> </w:t>
      </w:r>
    </w:p>
    <w:p w14:paraId="131D9A55" w14:textId="77777777" w:rsidR="00F6761B" w:rsidRPr="000D3924" w:rsidRDefault="00F6761B" w:rsidP="003775C6">
      <w:pPr>
        <w:rPr>
          <w:rFonts w:asciiTheme="minorHAnsi" w:eastAsia="Calibri" w:hAnsiTheme="minorHAnsi"/>
          <w:b/>
          <w:sz w:val="22"/>
          <w:szCs w:val="22"/>
        </w:rPr>
      </w:pPr>
    </w:p>
    <w:p w14:paraId="71B66E31" w14:textId="77777777" w:rsidR="003775C6" w:rsidRPr="000D3924" w:rsidRDefault="003775C6" w:rsidP="003775C6">
      <w:pPr>
        <w:rPr>
          <w:rFonts w:asciiTheme="minorHAnsi" w:eastAsia="Calibri" w:hAnsiTheme="minorHAnsi"/>
          <w:b/>
          <w:sz w:val="22"/>
          <w:szCs w:val="22"/>
        </w:rPr>
      </w:pPr>
      <w:r w:rsidRPr="000D3924">
        <w:rPr>
          <w:rFonts w:asciiTheme="minorHAnsi" w:eastAsia="Calibri" w:hAnsiTheme="minorHAnsi"/>
          <w:b/>
          <w:sz w:val="22"/>
          <w:szCs w:val="22"/>
        </w:rPr>
        <w:t>Anweisungen zum Studienseminar für das Lehramt an Gymnasien (ASG)</w:t>
      </w:r>
    </w:p>
    <w:p w14:paraId="7EAE3A4B" w14:textId="77777777" w:rsidR="006464C8" w:rsidRPr="000D3924" w:rsidRDefault="006464C8" w:rsidP="003775C6">
      <w:pPr>
        <w:rPr>
          <w:rFonts w:asciiTheme="minorHAnsi" w:eastAsia="Calibri" w:hAnsiTheme="minorHAnsi"/>
          <w:sz w:val="22"/>
          <w:szCs w:val="22"/>
        </w:rPr>
      </w:pPr>
    </w:p>
    <w:p w14:paraId="6D5A208E" w14:textId="5851ACE6" w:rsidR="00785397" w:rsidRPr="00051BBC" w:rsidRDefault="00760E83">
      <w:pPr>
        <w:rPr>
          <w:rStyle w:val="Hyperlink"/>
          <w:rFonts w:eastAsiaTheme="minorHAnsi" w:cs="Segoe UI"/>
          <w:sz w:val="22"/>
          <w:szCs w:val="22"/>
          <w:lang w:eastAsia="en-US"/>
        </w:rPr>
      </w:pPr>
      <w:hyperlink r:id="rId6" w:history="1">
        <w:r w:rsidR="00DC4960" w:rsidRPr="00051BBC">
          <w:rPr>
            <w:rStyle w:val="Hyperlink"/>
            <w:rFonts w:asciiTheme="minorHAnsi" w:eastAsiaTheme="minorHAnsi" w:hAnsiTheme="minorHAnsi" w:cs="Segoe UI"/>
            <w:sz w:val="22"/>
            <w:szCs w:val="22"/>
            <w:lang w:eastAsia="en-US"/>
          </w:rPr>
          <w:t>file:///C:/Users/manue/Downloads/asg2011-8.pdf</w:t>
        </w:r>
      </w:hyperlink>
    </w:p>
    <w:p w14:paraId="15E2284B" w14:textId="77777777" w:rsidR="00B46ED4" w:rsidRPr="00760E83" w:rsidRDefault="00B46ED4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0BD2166B" w14:textId="77777777" w:rsidR="00FB62B1" w:rsidRPr="00760E83" w:rsidRDefault="00FB62B1">
      <w:pPr>
        <w:rPr>
          <w:sz w:val="22"/>
          <w:szCs w:val="22"/>
          <w:lang w:val="en-US"/>
        </w:rPr>
      </w:pPr>
    </w:p>
    <w:p w14:paraId="60D89473" w14:textId="77777777" w:rsidR="00120616" w:rsidRPr="00760E83" w:rsidRDefault="00120616">
      <w:pPr>
        <w:rPr>
          <w:rFonts w:asciiTheme="minorHAnsi" w:eastAsia="Calibri" w:hAnsiTheme="minorHAnsi"/>
          <w:b/>
          <w:sz w:val="22"/>
          <w:szCs w:val="22"/>
          <w:lang w:val="en-US"/>
        </w:rPr>
      </w:pPr>
    </w:p>
    <w:p w14:paraId="0E4423BB" w14:textId="3B66BE92" w:rsidR="00FB62B1" w:rsidRPr="00A20B92" w:rsidRDefault="00051BBC">
      <w:pPr>
        <w:rPr>
          <w:rFonts w:asciiTheme="minorHAnsi" w:eastAsia="Calibri" w:hAnsiTheme="minorHAnsi"/>
          <w:b/>
          <w:sz w:val="22"/>
          <w:szCs w:val="22"/>
        </w:rPr>
      </w:pPr>
      <w:r w:rsidRPr="00A20B92">
        <w:rPr>
          <w:rFonts w:asciiTheme="minorHAnsi" w:eastAsia="Calibri" w:hAnsiTheme="minorHAnsi"/>
          <w:b/>
          <w:sz w:val="22"/>
          <w:szCs w:val="22"/>
        </w:rPr>
        <w:t>Überblick</w:t>
      </w:r>
    </w:p>
    <w:p w14:paraId="25D359DE" w14:textId="77777777" w:rsidR="00FB62B1" w:rsidRPr="00BC2AC4" w:rsidRDefault="00FB62B1">
      <w:pPr>
        <w:rPr>
          <w:lang w:val="en-US"/>
        </w:rPr>
      </w:pPr>
    </w:p>
    <w:p w14:paraId="2030846A" w14:textId="3E61F40A" w:rsidR="00B46ED4" w:rsidRPr="00051BBC" w:rsidRDefault="00760E83">
      <w:pPr>
        <w:rPr>
          <w:rStyle w:val="Hyperlink"/>
          <w:rFonts w:asciiTheme="minorHAnsi" w:eastAsiaTheme="minorHAnsi" w:hAnsiTheme="minorHAnsi" w:cs="Segoe UI"/>
          <w:sz w:val="22"/>
          <w:szCs w:val="22"/>
          <w:lang w:eastAsia="en-US"/>
        </w:rPr>
      </w:pPr>
      <w:hyperlink r:id="rId7" w:history="1">
        <w:r w:rsidR="00FB62B1" w:rsidRPr="00051BBC">
          <w:rPr>
            <w:rStyle w:val="Hyperlink"/>
            <w:rFonts w:asciiTheme="minorHAnsi" w:eastAsiaTheme="minorHAnsi" w:hAnsiTheme="minorHAnsi" w:cs="Segoe UI"/>
            <w:sz w:val="22"/>
            <w:szCs w:val="22"/>
            <w:lang w:eastAsia="en-US"/>
          </w:rPr>
          <w:t>https://www.km.bayern.de/lehrer/lehrerausbildung/gymnasium/referendariat.html</w:t>
        </w:r>
      </w:hyperlink>
    </w:p>
    <w:p w14:paraId="25A33BA8" w14:textId="77777777" w:rsidR="00AD0846" w:rsidRPr="00760E83" w:rsidRDefault="00AD0846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30250E7F" w14:textId="77777777" w:rsidR="00AD0846" w:rsidRPr="00760E83" w:rsidRDefault="00AD0846">
      <w:pPr>
        <w:rPr>
          <w:sz w:val="22"/>
          <w:szCs w:val="22"/>
          <w:lang w:val="en-US"/>
        </w:rPr>
      </w:pPr>
    </w:p>
    <w:p w14:paraId="05D1280A" w14:textId="77777777" w:rsidR="00760E83" w:rsidRPr="00760E83" w:rsidRDefault="00760E83">
      <w:pPr>
        <w:rPr>
          <w:rFonts w:asciiTheme="minorHAnsi" w:eastAsia="Calibri" w:hAnsiTheme="minorHAnsi"/>
          <w:b/>
          <w:sz w:val="22"/>
          <w:szCs w:val="22"/>
        </w:rPr>
      </w:pPr>
    </w:p>
    <w:p w14:paraId="2591DB0D" w14:textId="47D9B3BD" w:rsidR="00AD0846" w:rsidRPr="00A20B92" w:rsidRDefault="00AD0846">
      <w:pPr>
        <w:rPr>
          <w:rFonts w:asciiTheme="minorHAnsi" w:eastAsia="Calibri" w:hAnsiTheme="minorHAnsi"/>
          <w:b/>
          <w:sz w:val="22"/>
          <w:szCs w:val="22"/>
        </w:rPr>
      </w:pPr>
      <w:r w:rsidRPr="00A20B92">
        <w:rPr>
          <w:rFonts w:asciiTheme="minorHAnsi" w:eastAsia="Calibri" w:hAnsiTheme="minorHAnsi"/>
          <w:b/>
          <w:sz w:val="22"/>
          <w:szCs w:val="22"/>
        </w:rPr>
        <w:t xml:space="preserve">Ausbildungsplan für die Seminarausbildung am Gymnasium </w:t>
      </w:r>
    </w:p>
    <w:p w14:paraId="3FCCE735" w14:textId="77777777" w:rsidR="00B46ED4" w:rsidRPr="00E73F98" w:rsidRDefault="00B46ED4">
      <w:pPr>
        <w:rPr>
          <w:rFonts w:asciiTheme="minorHAnsi" w:eastAsia="Calibri" w:hAnsiTheme="minorHAnsi"/>
          <w:b/>
          <w:sz w:val="22"/>
          <w:szCs w:val="22"/>
          <w:highlight w:val="yellow"/>
        </w:rPr>
      </w:pPr>
    </w:p>
    <w:p w14:paraId="795A6F0E" w14:textId="186C89F3" w:rsidR="000D3924" w:rsidRPr="00A20B92" w:rsidRDefault="00760E83">
      <w:pPr>
        <w:rPr>
          <w:rStyle w:val="Hyperlink"/>
          <w:rFonts w:asciiTheme="minorHAnsi" w:eastAsiaTheme="minorHAnsi" w:hAnsiTheme="minorHAnsi" w:cs="Segoe UI"/>
          <w:sz w:val="22"/>
          <w:szCs w:val="22"/>
          <w:lang w:eastAsia="en-US"/>
        </w:rPr>
      </w:pPr>
      <w:hyperlink r:id="rId8" w:history="1">
        <w:r w:rsidR="00CC3300" w:rsidRPr="00A20B92">
          <w:rPr>
            <w:rStyle w:val="Hyperlink"/>
            <w:rFonts w:asciiTheme="minorHAnsi" w:eastAsiaTheme="minorHAnsi" w:hAnsiTheme="minorHAnsi" w:cs="Segoe UI"/>
            <w:sz w:val="22"/>
            <w:szCs w:val="22"/>
            <w:lang w:eastAsia="en-US"/>
          </w:rPr>
          <w:t>https://www.isb.bayern.de/schularten/gymnasium/seminarausbildung/</w:t>
        </w:r>
      </w:hyperlink>
    </w:p>
    <w:p w14:paraId="1656C3BA" w14:textId="77777777" w:rsidR="00E73F98" w:rsidRDefault="00E73F98">
      <w:pPr>
        <w:rPr>
          <w:rStyle w:val="Hyperlink"/>
        </w:rPr>
      </w:pPr>
    </w:p>
    <w:sectPr w:rsidR="00E73F9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5C6"/>
    <w:rsid w:val="000125C7"/>
    <w:rsid w:val="00051BBC"/>
    <w:rsid w:val="000D3924"/>
    <w:rsid w:val="00120616"/>
    <w:rsid w:val="00357943"/>
    <w:rsid w:val="003775C6"/>
    <w:rsid w:val="0039123A"/>
    <w:rsid w:val="006464C8"/>
    <w:rsid w:val="00760E83"/>
    <w:rsid w:val="00785397"/>
    <w:rsid w:val="00853214"/>
    <w:rsid w:val="00A20B92"/>
    <w:rsid w:val="00AD0846"/>
    <w:rsid w:val="00AD1095"/>
    <w:rsid w:val="00B46ED4"/>
    <w:rsid w:val="00BC2AC4"/>
    <w:rsid w:val="00C41EA6"/>
    <w:rsid w:val="00C5131B"/>
    <w:rsid w:val="00CA6BBF"/>
    <w:rsid w:val="00CC3300"/>
    <w:rsid w:val="00CE7F50"/>
    <w:rsid w:val="00DC4960"/>
    <w:rsid w:val="00E73F98"/>
    <w:rsid w:val="00EF4053"/>
    <w:rsid w:val="00F6761B"/>
    <w:rsid w:val="00FB62B1"/>
    <w:rsid w:val="00FE0DF7"/>
    <w:rsid w:val="00FF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EB807"/>
  <w15:docId w15:val="{D38794EA-F720-42CA-A9E4-8775FE62E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775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775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75C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de-DE"/>
    </w:rPr>
  </w:style>
  <w:style w:type="character" w:styleId="Hyperlink">
    <w:name w:val="Hyperlink"/>
    <w:basedOn w:val="Absatz-Standardschriftart"/>
    <w:uiPriority w:val="99"/>
    <w:unhideWhenUsed/>
    <w:rsid w:val="006464C8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D3924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B62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b.bayern.de/schularten/gymnasium/seminarausbildun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km.bayern.de/lehrer/lehrerausbildung/gymnasium/referendariat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/Users/manue/Downloads/asg2011-8.pdf" TargetMode="External"/><Relationship Id="rId5" Type="http://schemas.openxmlformats.org/officeDocument/2006/relationships/hyperlink" Target="http://www.gesetze-bayern.de/Content/Document/BayZALG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gesetze-bayern.de/Content/Document/BayLPO_II/tru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Schlagbauer</dc:creator>
  <cp:keywords/>
  <dc:description/>
  <cp:lastModifiedBy>Manuel Hock</cp:lastModifiedBy>
  <cp:revision>6</cp:revision>
  <dcterms:created xsi:type="dcterms:W3CDTF">2023-09-23T10:26:00Z</dcterms:created>
  <dcterms:modified xsi:type="dcterms:W3CDTF">2023-09-24T16:56:00Z</dcterms:modified>
</cp:coreProperties>
</file>