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3D9B" w14:textId="77777777" w:rsidR="00F477D2" w:rsidRPr="00830893" w:rsidRDefault="00F477D2" w:rsidP="00F477D2">
      <w:pPr>
        <w:rPr>
          <w:rFonts w:cs="Arial"/>
          <w:b/>
          <w:sz w:val="28"/>
          <w:szCs w:val="28"/>
        </w:rPr>
      </w:pPr>
      <w:r w:rsidRPr="00830893">
        <w:rPr>
          <w:rFonts w:cs="Arial"/>
          <w:b/>
          <w:sz w:val="28"/>
          <w:szCs w:val="28"/>
        </w:rPr>
        <w:t xml:space="preserve">Materialpaket 2: </w:t>
      </w:r>
      <w:r w:rsidRPr="00830893">
        <w:rPr>
          <w:rFonts w:cs="Arial"/>
          <w:b/>
          <w:sz w:val="28"/>
          <w:szCs w:val="28"/>
        </w:rPr>
        <w:tab/>
        <w:t xml:space="preserve">Beraten und begleiten </w:t>
      </w:r>
    </w:p>
    <w:p w14:paraId="79BF1E33" w14:textId="77777777" w:rsidR="00C74EE3" w:rsidRDefault="00576614" w:rsidP="00576614">
      <w:pPr>
        <w:keepNext/>
        <w:keepLines/>
        <w:spacing w:before="240" w:line="276" w:lineRule="auto"/>
        <w:jc w:val="center"/>
        <w:outlineLvl w:val="0"/>
        <w:rPr>
          <w:rFonts w:eastAsiaTheme="majorEastAsia" w:cs="Arial"/>
          <w:b/>
          <w:sz w:val="28"/>
          <w:szCs w:val="28"/>
          <w:lang w:eastAsia="en-US"/>
        </w:rPr>
      </w:pPr>
      <w:r w:rsidRPr="00830893">
        <w:rPr>
          <w:rFonts w:eastAsiaTheme="majorEastAsia" w:cs="Arial"/>
          <w:b/>
          <w:sz w:val="28"/>
          <w:szCs w:val="28"/>
          <w:lang w:eastAsia="en-US"/>
        </w:rPr>
        <w:t>Als Betreuungslehrkraft im Spannungsfeld zwischen</w:t>
      </w:r>
    </w:p>
    <w:p w14:paraId="33F681E4" w14:textId="21C4561A" w:rsidR="00576614" w:rsidRPr="00830893" w:rsidRDefault="00576614" w:rsidP="00C74EE3">
      <w:pPr>
        <w:keepNext/>
        <w:keepLines/>
        <w:spacing w:line="276" w:lineRule="auto"/>
        <w:jc w:val="center"/>
        <w:outlineLvl w:val="0"/>
        <w:rPr>
          <w:rFonts w:eastAsiaTheme="majorEastAsia" w:cs="Arial"/>
          <w:b/>
          <w:sz w:val="28"/>
          <w:szCs w:val="28"/>
          <w:lang w:eastAsia="en-US"/>
        </w:rPr>
      </w:pPr>
      <w:r w:rsidRPr="00830893">
        <w:rPr>
          <w:rFonts w:eastAsiaTheme="majorEastAsia" w:cs="Arial"/>
          <w:b/>
          <w:sz w:val="28"/>
          <w:szCs w:val="28"/>
          <w:lang w:eastAsia="en-US"/>
        </w:rPr>
        <w:t xml:space="preserve">vertrauensvollem </w:t>
      </w:r>
      <w:r w:rsidR="003C5DAB">
        <w:rPr>
          <w:rFonts w:eastAsiaTheme="majorEastAsia" w:cs="Arial"/>
          <w:b/>
          <w:sz w:val="28"/>
          <w:szCs w:val="28"/>
          <w:lang w:eastAsia="en-US"/>
        </w:rPr>
        <w:t>g</w:t>
      </w:r>
      <w:r w:rsidRPr="00830893">
        <w:rPr>
          <w:rFonts w:eastAsiaTheme="majorEastAsia" w:cs="Arial"/>
          <w:b/>
          <w:sz w:val="28"/>
          <w:szCs w:val="28"/>
          <w:lang w:eastAsia="en-US"/>
        </w:rPr>
        <w:t>ewähren</w:t>
      </w:r>
      <w:r w:rsidR="003C5DAB">
        <w:rPr>
          <w:rFonts w:eastAsiaTheme="majorEastAsia" w:cs="Arial"/>
          <w:b/>
          <w:sz w:val="28"/>
          <w:szCs w:val="28"/>
          <w:lang w:eastAsia="en-US"/>
        </w:rPr>
        <w:t xml:space="preserve"> </w:t>
      </w:r>
      <w:r w:rsidRPr="00830893">
        <w:rPr>
          <w:rFonts w:eastAsiaTheme="majorEastAsia" w:cs="Arial"/>
          <w:b/>
          <w:sz w:val="28"/>
          <w:szCs w:val="28"/>
          <w:lang w:eastAsia="en-US"/>
        </w:rPr>
        <w:t>lassen, erforderlicher Beratung und notwendiger Kontrolle agieren</w:t>
      </w:r>
    </w:p>
    <w:p w14:paraId="12E1C8F2" w14:textId="77777777" w:rsidR="00F477D2" w:rsidRPr="00830893" w:rsidRDefault="00F477D2" w:rsidP="00F477D2">
      <w:pPr>
        <w:rPr>
          <w:rFonts w:cs="Arial"/>
          <w:b/>
          <w:sz w:val="28"/>
          <w:szCs w:val="28"/>
        </w:rPr>
      </w:pPr>
    </w:p>
    <w:p w14:paraId="7AE69978" w14:textId="77777777" w:rsidR="00065ACF" w:rsidRPr="00830893" w:rsidRDefault="00F477D2" w:rsidP="00F477D2">
      <w:pPr>
        <w:rPr>
          <w:rFonts w:cs="Arial"/>
          <w:b/>
          <w:sz w:val="28"/>
          <w:szCs w:val="28"/>
        </w:rPr>
      </w:pPr>
      <w:r w:rsidRPr="00830893">
        <w:rPr>
          <w:rFonts w:cs="Arial"/>
          <w:b/>
          <w:sz w:val="28"/>
          <w:szCs w:val="28"/>
        </w:rPr>
        <w:t>2.4</w:t>
      </w:r>
      <w:r w:rsidRPr="00830893">
        <w:rPr>
          <w:rFonts w:cs="Arial"/>
          <w:b/>
          <w:sz w:val="28"/>
          <w:szCs w:val="28"/>
        </w:rPr>
        <w:tab/>
        <w:t>Beratungsgespräche führen</w:t>
      </w:r>
    </w:p>
    <w:p w14:paraId="7B9A7B37" w14:textId="77777777" w:rsidR="00EF58F9" w:rsidRPr="00830893" w:rsidRDefault="00EF58F9" w:rsidP="00F477D2">
      <w:pPr>
        <w:rPr>
          <w:rFonts w:cs="Arial"/>
          <w:b/>
          <w:szCs w:val="24"/>
        </w:rPr>
      </w:pPr>
    </w:p>
    <w:p w14:paraId="7075D919" w14:textId="77777777" w:rsidR="00C85477" w:rsidRPr="00830893" w:rsidRDefault="00576614" w:rsidP="00BF68CB">
      <w:pPr>
        <w:spacing w:after="120" w:line="276" w:lineRule="auto"/>
        <w:jc w:val="both"/>
        <w:rPr>
          <w:rFonts w:cs="Arial"/>
          <w:sz w:val="22"/>
          <w:szCs w:val="22"/>
        </w:rPr>
      </w:pPr>
      <w:r w:rsidRPr="00830893">
        <w:rPr>
          <w:rFonts w:cs="Arial"/>
          <w:sz w:val="22"/>
          <w:szCs w:val="22"/>
        </w:rPr>
        <w:t xml:space="preserve">Beratungsgespräche finden jeweils nach Unterrichtsbesuchen </w:t>
      </w:r>
      <w:r w:rsidR="00C85477" w:rsidRPr="00830893">
        <w:rPr>
          <w:rFonts w:cs="Arial"/>
          <w:sz w:val="22"/>
          <w:szCs w:val="22"/>
        </w:rPr>
        <w:t xml:space="preserve">statt. Weitere Gegenstände für Beratungsgespräche sind vor allem die (langfristige) Unterrichtsplanung sowie die Vorbereitung, Durchführung und Korrektur von kleinen und großen schriftlichen Leistungsnachweisen. </w:t>
      </w:r>
    </w:p>
    <w:p w14:paraId="7416987A" w14:textId="77777777" w:rsidR="00CC55B4" w:rsidRPr="00830893" w:rsidRDefault="007B66E5" w:rsidP="00BF68CB">
      <w:pPr>
        <w:spacing w:after="120" w:line="276" w:lineRule="auto"/>
        <w:jc w:val="both"/>
        <w:rPr>
          <w:rFonts w:cs="Arial"/>
          <w:sz w:val="22"/>
          <w:szCs w:val="22"/>
        </w:rPr>
      </w:pPr>
      <w:r w:rsidRPr="00830893">
        <w:rPr>
          <w:rFonts w:cs="Arial"/>
          <w:sz w:val="22"/>
          <w:szCs w:val="22"/>
        </w:rPr>
        <w:t>Der Bedarf an Beratung ist dabei von Einzelfall zu Einzelfall ebenso unterschiedlich wie der Umgang mit</w:t>
      </w:r>
      <w:r w:rsidR="00BF6F28" w:rsidRPr="00830893">
        <w:rPr>
          <w:rFonts w:cs="Arial"/>
          <w:sz w:val="22"/>
          <w:szCs w:val="22"/>
        </w:rPr>
        <w:t xml:space="preserve"> Beratung seitens der Referendarin bzw. des Referendars. Das Spektrum reicht dabei von ebenso angenehmen wie erfolgreichen Gesprächen bis hin zu schwierig zu führenden Gesprächen</w:t>
      </w:r>
      <w:r w:rsidR="00EE0BAA" w:rsidRPr="00830893">
        <w:rPr>
          <w:rFonts w:cs="Arial"/>
          <w:sz w:val="22"/>
          <w:szCs w:val="22"/>
        </w:rPr>
        <w:t>, die immer wiede</w:t>
      </w:r>
      <w:r w:rsidR="00D234EA" w:rsidRPr="00830893">
        <w:rPr>
          <w:rFonts w:cs="Arial"/>
          <w:sz w:val="22"/>
          <w:szCs w:val="22"/>
        </w:rPr>
        <w:t xml:space="preserve">r ohne positive Wirkung bleiben. Es reicht von Referendarinnen und Referendaren, die Gesprächen eher ausweichen, </w:t>
      </w:r>
      <w:r w:rsidR="00EE0BAA" w:rsidRPr="00830893">
        <w:rPr>
          <w:rFonts w:cs="Arial"/>
          <w:sz w:val="22"/>
          <w:szCs w:val="22"/>
        </w:rPr>
        <w:t xml:space="preserve">bis </w:t>
      </w:r>
      <w:r w:rsidR="00D234EA" w:rsidRPr="00830893">
        <w:rPr>
          <w:rFonts w:cs="Arial"/>
          <w:sz w:val="22"/>
          <w:szCs w:val="22"/>
        </w:rPr>
        <w:t xml:space="preserve">hin zu solchen, die </w:t>
      </w:r>
      <w:r w:rsidR="00EE0BAA" w:rsidRPr="00830893">
        <w:rPr>
          <w:rFonts w:cs="Arial"/>
          <w:sz w:val="22"/>
          <w:szCs w:val="22"/>
        </w:rPr>
        <w:t>zu ständig und zu jeder Kleinigkeit um</w:t>
      </w:r>
      <w:r w:rsidR="00D234EA" w:rsidRPr="00830893">
        <w:rPr>
          <w:rFonts w:cs="Arial"/>
          <w:sz w:val="22"/>
          <w:szCs w:val="22"/>
        </w:rPr>
        <w:t>fangreich Beratung einfordern</w:t>
      </w:r>
      <w:r w:rsidR="00EE0BAA" w:rsidRPr="00830893">
        <w:rPr>
          <w:rFonts w:cs="Arial"/>
          <w:sz w:val="22"/>
          <w:szCs w:val="22"/>
        </w:rPr>
        <w:t xml:space="preserve">. </w:t>
      </w:r>
    </w:p>
    <w:p w14:paraId="21E47F07" w14:textId="77777777" w:rsidR="00F742A8" w:rsidRPr="00830893" w:rsidRDefault="00EE0BAA" w:rsidP="00BF68CB">
      <w:pPr>
        <w:spacing w:after="120" w:line="276" w:lineRule="auto"/>
        <w:jc w:val="both"/>
        <w:rPr>
          <w:rFonts w:cs="Arial"/>
          <w:sz w:val="22"/>
          <w:szCs w:val="22"/>
        </w:rPr>
      </w:pPr>
      <w:r w:rsidRPr="00830893">
        <w:rPr>
          <w:rFonts w:cs="Arial"/>
          <w:sz w:val="22"/>
          <w:szCs w:val="22"/>
        </w:rPr>
        <w:t>In jedem Einzelfall steht die Betreuungslehrkraft vor der Aufgabe, in dem in der</w:t>
      </w:r>
      <w:r w:rsidR="00BF6F28" w:rsidRPr="00830893">
        <w:rPr>
          <w:rFonts w:cs="Arial"/>
          <w:sz w:val="22"/>
          <w:szCs w:val="22"/>
        </w:rPr>
        <w:t xml:space="preserve"> Überschrift angesprochene</w:t>
      </w:r>
      <w:r w:rsidRPr="00830893">
        <w:rPr>
          <w:rFonts w:cs="Arial"/>
          <w:sz w:val="22"/>
          <w:szCs w:val="22"/>
        </w:rPr>
        <w:t>n</w:t>
      </w:r>
      <w:r w:rsidR="00BF6F28" w:rsidRPr="00830893">
        <w:rPr>
          <w:rFonts w:cs="Arial"/>
          <w:sz w:val="22"/>
          <w:szCs w:val="22"/>
        </w:rPr>
        <w:t xml:space="preserve"> Spannungsfeld </w:t>
      </w:r>
      <w:r w:rsidR="00F742A8" w:rsidRPr="00830893">
        <w:rPr>
          <w:rFonts w:cs="Arial"/>
          <w:sz w:val="22"/>
          <w:szCs w:val="22"/>
        </w:rPr>
        <w:t>zum jeweils angemessenen Verhalten gegenüber der Referendarin bzw. dem Referendar zu finden und zu entscheiden, wann und in welchem Umfang Beratung angebracht ist.</w:t>
      </w:r>
      <w:r w:rsidR="00CC55B4" w:rsidRPr="00830893">
        <w:rPr>
          <w:rFonts w:cs="Arial"/>
          <w:sz w:val="22"/>
          <w:szCs w:val="22"/>
        </w:rPr>
        <w:t xml:space="preserve"> Auf jeden Fall </w:t>
      </w:r>
      <w:r w:rsidR="003A0867" w:rsidRPr="00830893">
        <w:rPr>
          <w:rFonts w:cs="Arial"/>
          <w:sz w:val="22"/>
          <w:szCs w:val="22"/>
        </w:rPr>
        <w:t xml:space="preserve">schließt sich an jeden Unterrichtsbesuch ein Beratungsgespräch an. </w:t>
      </w:r>
    </w:p>
    <w:p w14:paraId="55E9E903" w14:textId="77777777" w:rsidR="007B66E5" w:rsidRPr="00830893" w:rsidRDefault="00BF6F28" w:rsidP="00BF68CB">
      <w:pPr>
        <w:spacing w:after="120" w:line="276" w:lineRule="auto"/>
        <w:rPr>
          <w:rFonts w:cs="Arial"/>
          <w:sz w:val="22"/>
          <w:szCs w:val="22"/>
        </w:rPr>
      </w:pPr>
      <w:r w:rsidRPr="00830893">
        <w:rPr>
          <w:rFonts w:cs="Arial"/>
          <w:sz w:val="22"/>
          <w:szCs w:val="22"/>
        </w:rPr>
        <w:t xml:space="preserve"> </w:t>
      </w:r>
      <w:r w:rsidR="007B66E5" w:rsidRPr="00830893">
        <w:rPr>
          <w:rFonts w:cs="Arial"/>
          <w:sz w:val="22"/>
          <w:szCs w:val="22"/>
        </w:rPr>
        <w:t xml:space="preserve">   </w:t>
      </w:r>
    </w:p>
    <w:p w14:paraId="099CFE25" w14:textId="77777777" w:rsidR="00EF58F9" w:rsidRPr="00830893" w:rsidRDefault="00EF58F9" w:rsidP="00BF68CB">
      <w:pPr>
        <w:pBdr>
          <w:top w:val="single" w:sz="4" w:space="1" w:color="auto"/>
          <w:left w:val="single" w:sz="4" w:space="4" w:color="auto"/>
          <w:bottom w:val="single" w:sz="4" w:space="1" w:color="auto"/>
          <w:right w:val="single" w:sz="4" w:space="4" w:color="auto"/>
        </w:pBdr>
        <w:shd w:val="clear" w:color="auto" w:fill="DEEAF6" w:themeFill="accent1" w:themeFillTint="33"/>
        <w:spacing w:after="120" w:line="276" w:lineRule="auto"/>
        <w:jc w:val="both"/>
        <w:rPr>
          <w:rFonts w:cs="Arial"/>
          <w:sz w:val="22"/>
          <w:szCs w:val="22"/>
        </w:rPr>
      </w:pPr>
      <w:r w:rsidRPr="00830893">
        <w:rPr>
          <w:rFonts w:cs="Arial"/>
          <w:sz w:val="22"/>
          <w:szCs w:val="22"/>
        </w:rPr>
        <w:t xml:space="preserve">Die geforderten </w:t>
      </w:r>
      <w:r w:rsidRPr="00830893">
        <w:rPr>
          <w:rFonts w:cs="Arial"/>
          <w:b/>
          <w:color w:val="548DD4"/>
          <w:sz w:val="22"/>
          <w:szCs w:val="22"/>
        </w:rPr>
        <w:t>mindestens 3 Unterrichtsbesuche</w:t>
      </w:r>
      <w:r w:rsidRPr="00830893">
        <w:rPr>
          <w:rFonts w:cs="Arial"/>
          <w:color w:val="548DD4"/>
          <w:sz w:val="22"/>
          <w:szCs w:val="22"/>
        </w:rPr>
        <w:t xml:space="preserve"> </w:t>
      </w:r>
      <w:r w:rsidRPr="00830893">
        <w:rPr>
          <w:rFonts w:cs="Arial"/>
          <w:b/>
          <w:color w:val="548DD4"/>
          <w:sz w:val="22"/>
          <w:szCs w:val="22"/>
        </w:rPr>
        <w:t>pro Fach im Halbjahr</w:t>
      </w:r>
      <w:r w:rsidRPr="00830893">
        <w:rPr>
          <w:rFonts w:cs="Arial"/>
          <w:sz w:val="22"/>
          <w:szCs w:val="22"/>
        </w:rPr>
        <w:t xml:space="preserve"> </w:t>
      </w:r>
    </w:p>
    <w:p w14:paraId="66CE940D" w14:textId="77777777" w:rsidR="00EF58F9" w:rsidRPr="00830893" w:rsidRDefault="00EF58F9" w:rsidP="00BF68CB">
      <w:pPr>
        <w:numPr>
          <w:ilvl w:val="0"/>
          <w:numId w:val="1"/>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 xml:space="preserve">erfolgen unangekündigt, </w:t>
      </w:r>
    </w:p>
    <w:p w14:paraId="1E12A2EC" w14:textId="77777777" w:rsidR="00EF58F9" w:rsidRPr="00830893" w:rsidRDefault="00EF58F9" w:rsidP="00BF68CB">
      <w:pPr>
        <w:numPr>
          <w:ilvl w:val="0"/>
          <w:numId w:val="1"/>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sollen zeitlich jeweils über das Halbjahr verteilt sein, so dass die Referendarin bzw. der Referendar die Möglichkeit hat, an festgestellten Schwächen zu arbeiten oder Mängel zu beheben, und</w:t>
      </w:r>
    </w:p>
    <w:p w14:paraId="4C00F64D" w14:textId="77777777" w:rsidR="00EF58F9" w:rsidRPr="00830893" w:rsidRDefault="00EF58F9" w:rsidP="00BF68CB">
      <w:pPr>
        <w:numPr>
          <w:ilvl w:val="0"/>
          <w:numId w:val="1"/>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sollen zeitnah, wenn auch nicht unvorbereitet unmittelbar nach Schluss der Stunde</w:t>
      </w:r>
    </w:p>
    <w:p w14:paraId="5BF5B526" w14:textId="77777777" w:rsidR="00A324F2" w:rsidRPr="00830893" w:rsidRDefault="00EF58F9" w:rsidP="00BF68CB">
      <w:pPr>
        <w:numPr>
          <w:ilvl w:val="0"/>
          <w:numId w:val="1"/>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an einem geeigneten Ort und zu für beide Beteiligte passender Zeit besprochen werden.</w:t>
      </w:r>
    </w:p>
    <w:p w14:paraId="584C43CE" w14:textId="77777777" w:rsidR="00E566F9" w:rsidRDefault="00E566F9" w:rsidP="00BF68CB">
      <w:pPr>
        <w:spacing w:after="120" w:line="276" w:lineRule="auto"/>
        <w:jc w:val="both"/>
        <w:rPr>
          <w:rFonts w:cs="Arial"/>
          <w:sz w:val="22"/>
          <w:szCs w:val="22"/>
        </w:rPr>
      </w:pPr>
    </w:p>
    <w:p w14:paraId="579461AA" w14:textId="6A33BD96" w:rsidR="00A324F2" w:rsidRDefault="00614256" w:rsidP="00BF68CB">
      <w:pPr>
        <w:spacing w:after="120" w:line="276" w:lineRule="auto"/>
        <w:jc w:val="both"/>
        <w:rPr>
          <w:rFonts w:cs="Arial"/>
          <w:sz w:val="22"/>
          <w:szCs w:val="22"/>
        </w:rPr>
      </w:pPr>
      <w:r w:rsidRPr="00830893">
        <w:rPr>
          <w:rFonts w:cs="Arial"/>
          <w:sz w:val="22"/>
          <w:szCs w:val="22"/>
        </w:rPr>
        <w:t xml:space="preserve">Der Ort, an dem das Beratungsgespräch </w:t>
      </w:r>
      <w:r w:rsidR="00A324F2" w:rsidRPr="00830893">
        <w:rPr>
          <w:rFonts w:cs="Arial"/>
          <w:sz w:val="22"/>
          <w:szCs w:val="22"/>
        </w:rPr>
        <w:t>statt</w:t>
      </w:r>
      <w:r w:rsidRPr="00830893">
        <w:rPr>
          <w:rFonts w:cs="Arial"/>
          <w:sz w:val="22"/>
          <w:szCs w:val="22"/>
        </w:rPr>
        <w:t xml:space="preserve">findet, sollte ein vertrauliches Gespräch ermöglichen. Das kann </w:t>
      </w:r>
      <w:r w:rsidR="004F5556" w:rsidRPr="00830893">
        <w:rPr>
          <w:rFonts w:cs="Arial"/>
          <w:sz w:val="22"/>
          <w:szCs w:val="22"/>
        </w:rPr>
        <w:t>ein Elternsprechzimmer</w:t>
      </w:r>
      <w:r w:rsidR="00345266">
        <w:rPr>
          <w:rFonts w:cs="Arial"/>
          <w:sz w:val="22"/>
          <w:szCs w:val="22"/>
        </w:rPr>
        <w:t xml:space="preserve"> </w:t>
      </w:r>
      <w:r w:rsidR="004F5556" w:rsidRPr="00830893">
        <w:rPr>
          <w:rFonts w:cs="Arial"/>
          <w:sz w:val="22"/>
          <w:szCs w:val="22"/>
        </w:rPr>
        <w:t xml:space="preserve">oder der Fachraum bzw. die Sammlung sein, wenn andere Kolleginnen oder Kollegen dort nicht gestört werden. </w:t>
      </w:r>
    </w:p>
    <w:p w14:paraId="085E4FF8" w14:textId="77777777" w:rsidR="00E566F9" w:rsidRPr="00830893" w:rsidRDefault="00E566F9" w:rsidP="00BF68CB">
      <w:pPr>
        <w:spacing w:after="120" w:line="276" w:lineRule="auto"/>
        <w:jc w:val="both"/>
        <w:rPr>
          <w:rFonts w:cs="Arial"/>
          <w:sz w:val="22"/>
          <w:szCs w:val="22"/>
        </w:rPr>
      </w:pPr>
    </w:p>
    <w:p w14:paraId="72739264" w14:textId="77777777" w:rsidR="00EF58F9" w:rsidRPr="00830893" w:rsidRDefault="00EF58F9" w:rsidP="00BF68CB">
      <w:pPr>
        <w:pBdr>
          <w:top w:val="single" w:sz="4" w:space="1" w:color="auto"/>
          <w:left w:val="single" w:sz="4" w:space="4" w:color="auto"/>
          <w:bottom w:val="single" w:sz="4" w:space="1" w:color="auto"/>
          <w:right w:val="single" w:sz="4" w:space="4" w:color="auto"/>
        </w:pBdr>
        <w:shd w:val="clear" w:color="auto" w:fill="DEEAF6" w:themeFill="accent1" w:themeFillTint="33"/>
        <w:spacing w:after="120" w:line="276" w:lineRule="auto"/>
        <w:jc w:val="both"/>
        <w:rPr>
          <w:rFonts w:cs="Arial"/>
          <w:sz w:val="22"/>
          <w:szCs w:val="22"/>
        </w:rPr>
      </w:pPr>
      <w:r w:rsidRPr="00830893">
        <w:rPr>
          <w:rFonts w:cs="Arial"/>
          <w:sz w:val="22"/>
          <w:szCs w:val="22"/>
        </w:rPr>
        <w:t>Zur Vorbereitung auf das Beratungsgespräch empfiehlt es sich,</w:t>
      </w:r>
    </w:p>
    <w:p w14:paraId="56C40C26" w14:textId="77777777" w:rsidR="00EF58F9" w:rsidRPr="00830893" w:rsidRDefault="00EF58F9" w:rsidP="00BF68CB">
      <w:pPr>
        <w:numPr>
          <w:ilvl w:val="0"/>
          <w:numId w:val="2"/>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 xml:space="preserve">aus den Notizen zur Stundenbeobachtung Stärken und Schwächen herauszufiltern, </w:t>
      </w:r>
    </w:p>
    <w:p w14:paraId="3A12F787" w14:textId="77777777" w:rsidR="00EF58F9" w:rsidRPr="00830893" w:rsidRDefault="00EF58F9" w:rsidP="00BF68CB">
      <w:pPr>
        <w:numPr>
          <w:ilvl w:val="0"/>
          <w:numId w:val="2"/>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für das Gespräch Schwerpunkte auszuwählen und</w:t>
      </w:r>
    </w:p>
    <w:p w14:paraId="04AEDB33" w14:textId="77777777" w:rsidR="00C24697" w:rsidRPr="00830893" w:rsidRDefault="00EF58F9" w:rsidP="00BF68CB">
      <w:pPr>
        <w:numPr>
          <w:ilvl w:val="0"/>
          <w:numId w:val="2"/>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dabei darauf zu achten, dass Aussagen zu Stärken und Schwächen auf konkrete Beobachtungen gestützt sind.</w:t>
      </w:r>
      <w:r w:rsidR="00A324F2" w:rsidRPr="00830893">
        <w:rPr>
          <w:rFonts w:cs="Arial"/>
          <w:sz w:val="22"/>
          <w:szCs w:val="22"/>
        </w:rPr>
        <w:t xml:space="preserve">  </w:t>
      </w:r>
    </w:p>
    <w:p w14:paraId="21B614D0" w14:textId="02631645" w:rsidR="00D46607" w:rsidRPr="00830893" w:rsidRDefault="009237A4" w:rsidP="00BF68CB">
      <w:pPr>
        <w:spacing w:after="120" w:line="276" w:lineRule="auto"/>
        <w:jc w:val="both"/>
        <w:rPr>
          <w:rFonts w:cs="Arial"/>
          <w:sz w:val="22"/>
          <w:szCs w:val="22"/>
        </w:rPr>
      </w:pPr>
      <w:r w:rsidRPr="00830893">
        <w:rPr>
          <w:rFonts w:cs="Arial"/>
          <w:sz w:val="22"/>
          <w:szCs w:val="22"/>
        </w:rPr>
        <w:lastRenderedPageBreak/>
        <w:t xml:space="preserve">Das Beratungsgespräch „vorbereiten“ meint keineswegs, einen genauen Plan bezüglich der Inhalte und des Ablaufs des Gesprächs zu entwickeln. </w:t>
      </w:r>
      <w:r w:rsidR="006848D7" w:rsidRPr="00830893">
        <w:rPr>
          <w:rFonts w:cs="Arial"/>
          <w:sz w:val="22"/>
          <w:szCs w:val="22"/>
        </w:rPr>
        <w:t xml:space="preserve">Alle Notizen zur Unterrichtsstunde durchzugehen bzw. anhand eines Kriterienkatalogs wie etwa dem zu Lehrprobenstunden vorzugehen, würde </w:t>
      </w:r>
      <w:r w:rsidR="003D4665" w:rsidRPr="00830893">
        <w:rPr>
          <w:rFonts w:cs="Arial"/>
          <w:sz w:val="22"/>
          <w:szCs w:val="22"/>
        </w:rPr>
        <w:t>jedoch</w:t>
      </w:r>
      <w:r w:rsidR="006848D7" w:rsidRPr="00830893">
        <w:rPr>
          <w:rFonts w:cs="Arial"/>
          <w:sz w:val="22"/>
          <w:szCs w:val="22"/>
        </w:rPr>
        <w:t xml:space="preserve"> das Gespräch</w:t>
      </w:r>
      <w:r w:rsidR="003D4665" w:rsidRPr="00830893">
        <w:rPr>
          <w:rFonts w:cs="Arial"/>
          <w:sz w:val="22"/>
          <w:szCs w:val="22"/>
        </w:rPr>
        <w:t xml:space="preserve"> mit D</w:t>
      </w:r>
      <w:r w:rsidR="006848D7" w:rsidRPr="00830893">
        <w:rPr>
          <w:rFonts w:cs="Arial"/>
          <w:sz w:val="22"/>
          <w:szCs w:val="22"/>
        </w:rPr>
        <w:t xml:space="preserve">etails überfrachten, so dass am Ende möglicherweise eher Verwirrung als eine hilfreiche Botschaft bleibt. </w:t>
      </w:r>
      <w:r w:rsidR="00D46607" w:rsidRPr="00830893">
        <w:rPr>
          <w:rFonts w:cs="Arial"/>
          <w:sz w:val="22"/>
          <w:szCs w:val="22"/>
        </w:rPr>
        <w:t>(</w:t>
      </w:r>
      <w:r w:rsidR="00A324F2" w:rsidRPr="00830893">
        <w:rPr>
          <w:rFonts w:cs="Arial"/>
          <w:sz w:val="22"/>
          <w:szCs w:val="22"/>
        </w:rPr>
        <w:t>Hilbert Meyer spricht v</w:t>
      </w:r>
      <w:r w:rsidR="00D46607" w:rsidRPr="00830893">
        <w:rPr>
          <w:rFonts w:cs="Arial"/>
          <w:sz w:val="22"/>
          <w:szCs w:val="22"/>
        </w:rPr>
        <w:t>om „Tausendfü</w:t>
      </w:r>
      <w:r w:rsidR="00345266">
        <w:rPr>
          <w:rFonts w:cs="Arial"/>
          <w:sz w:val="22"/>
          <w:szCs w:val="22"/>
        </w:rPr>
        <w:t>ß</w:t>
      </w:r>
      <w:r w:rsidR="00D46607" w:rsidRPr="00830893">
        <w:rPr>
          <w:rFonts w:cs="Arial"/>
          <w:sz w:val="22"/>
          <w:szCs w:val="22"/>
        </w:rPr>
        <w:t>lereffekt“, wenn man versucht, zu vieles auf einmal anders machen zu wollen, und völlig aus dem Tritt kommt, weil man nicht mehr weiß, „wie man die tausend Füße gleichzeitig und koordiniert setzen soll.“</w:t>
      </w:r>
      <w:r w:rsidR="00875F96" w:rsidRPr="00830893">
        <w:rPr>
          <w:rFonts w:cs="Arial"/>
          <w:sz w:val="22"/>
          <w:szCs w:val="22"/>
        </w:rPr>
        <w:t>)</w:t>
      </w:r>
    </w:p>
    <w:p w14:paraId="614929A1" w14:textId="77777777" w:rsidR="000B58A7" w:rsidRPr="00830893" w:rsidRDefault="00665839" w:rsidP="00BF68CB">
      <w:pPr>
        <w:spacing w:after="120" w:line="276" w:lineRule="auto"/>
        <w:jc w:val="both"/>
        <w:rPr>
          <w:rFonts w:cs="Arial"/>
          <w:sz w:val="22"/>
          <w:szCs w:val="22"/>
        </w:rPr>
      </w:pPr>
      <w:r w:rsidRPr="00830893">
        <w:rPr>
          <w:rFonts w:cs="Arial"/>
          <w:sz w:val="22"/>
          <w:szCs w:val="22"/>
        </w:rPr>
        <w:t>Es empfiehlt sich deshalb</w:t>
      </w:r>
      <w:r w:rsidR="006848D7" w:rsidRPr="00830893">
        <w:rPr>
          <w:rFonts w:cs="Arial"/>
          <w:sz w:val="22"/>
          <w:szCs w:val="22"/>
        </w:rPr>
        <w:t>,</w:t>
      </w:r>
      <w:r w:rsidR="003D4665" w:rsidRPr="00830893">
        <w:rPr>
          <w:rFonts w:cs="Arial"/>
          <w:sz w:val="22"/>
          <w:szCs w:val="22"/>
        </w:rPr>
        <w:t xml:space="preserve"> </w:t>
      </w:r>
      <w:r w:rsidR="006848D7" w:rsidRPr="00830893">
        <w:rPr>
          <w:rFonts w:cs="Arial"/>
          <w:sz w:val="22"/>
          <w:szCs w:val="22"/>
        </w:rPr>
        <w:t>d</w:t>
      </w:r>
      <w:r w:rsidR="009237A4" w:rsidRPr="00830893">
        <w:rPr>
          <w:rFonts w:cs="Arial"/>
          <w:sz w:val="22"/>
          <w:szCs w:val="22"/>
        </w:rPr>
        <w:t>ie Mitschrift (s. dazu Material 2.3) kurz dur</w:t>
      </w:r>
      <w:r w:rsidR="00E43832" w:rsidRPr="00830893">
        <w:rPr>
          <w:rFonts w:cs="Arial"/>
          <w:sz w:val="22"/>
          <w:szCs w:val="22"/>
        </w:rPr>
        <w:t xml:space="preserve">chzugehen und zu markieren, was unbedingt anzusprechen ist </w:t>
      </w:r>
      <w:r w:rsidR="007F4F7A" w:rsidRPr="00830893">
        <w:rPr>
          <w:rFonts w:cs="Arial"/>
          <w:sz w:val="22"/>
          <w:szCs w:val="22"/>
        </w:rPr>
        <w:t xml:space="preserve">– </w:t>
      </w:r>
      <w:r w:rsidR="00845F5A" w:rsidRPr="00830893">
        <w:rPr>
          <w:rFonts w:cs="Arial"/>
          <w:sz w:val="22"/>
          <w:szCs w:val="22"/>
        </w:rPr>
        <w:t xml:space="preserve">weil </w:t>
      </w:r>
      <w:r w:rsidR="00F56287" w:rsidRPr="00830893">
        <w:rPr>
          <w:rFonts w:cs="Arial"/>
          <w:sz w:val="22"/>
          <w:szCs w:val="22"/>
        </w:rPr>
        <w:t>z. B.</w:t>
      </w:r>
      <w:r w:rsidR="00845F5A" w:rsidRPr="00830893">
        <w:rPr>
          <w:rFonts w:cs="Arial"/>
          <w:sz w:val="22"/>
          <w:szCs w:val="22"/>
        </w:rPr>
        <w:t xml:space="preserve"> fachlich falsch</w:t>
      </w:r>
      <w:r w:rsidR="00845F5A" w:rsidRPr="00830893">
        <w:rPr>
          <w:rStyle w:val="Funotenzeichen"/>
          <w:rFonts w:cs="Arial"/>
          <w:sz w:val="22"/>
          <w:szCs w:val="22"/>
        </w:rPr>
        <w:footnoteReference w:id="1"/>
      </w:r>
      <w:r w:rsidR="00845F5A" w:rsidRPr="00830893">
        <w:rPr>
          <w:rFonts w:cs="Arial"/>
          <w:sz w:val="22"/>
          <w:szCs w:val="22"/>
        </w:rPr>
        <w:t xml:space="preserve"> oder</w:t>
      </w:r>
      <w:r w:rsidR="009D7119" w:rsidRPr="00830893">
        <w:rPr>
          <w:rFonts w:cs="Arial"/>
          <w:sz w:val="22"/>
          <w:szCs w:val="22"/>
        </w:rPr>
        <w:t xml:space="preserve"> methodisch kontraproduktiv, aber auch</w:t>
      </w:r>
      <w:r w:rsidR="00A43E3A" w:rsidRPr="00830893">
        <w:rPr>
          <w:rFonts w:cs="Arial"/>
          <w:sz w:val="22"/>
          <w:szCs w:val="22"/>
        </w:rPr>
        <w:t xml:space="preserve"> weil (besonders) gut ü</w:t>
      </w:r>
      <w:r w:rsidR="007F4F7A" w:rsidRPr="00830893">
        <w:rPr>
          <w:rFonts w:cs="Arial"/>
          <w:sz w:val="22"/>
          <w:szCs w:val="22"/>
        </w:rPr>
        <w:t>berlegt oder gut gelungen –</w:t>
      </w:r>
      <w:r w:rsidR="00A43E3A" w:rsidRPr="00830893">
        <w:rPr>
          <w:rFonts w:cs="Arial"/>
          <w:sz w:val="22"/>
          <w:szCs w:val="22"/>
        </w:rPr>
        <w:t xml:space="preserve"> und was außerdem thematisiert werden</w:t>
      </w:r>
      <w:r w:rsidR="007F4F7A" w:rsidRPr="00830893">
        <w:rPr>
          <w:rFonts w:cs="Arial"/>
          <w:sz w:val="22"/>
          <w:szCs w:val="22"/>
        </w:rPr>
        <w:t xml:space="preserve"> soll oder kann.</w:t>
      </w:r>
    </w:p>
    <w:p w14:paraId="4ECEFCEC" w14:textId="77777777" w:rsidR="00EF58F9" w:rsidRPr="00830893" w:rsidRDefault="00EF58F9" w:rsidP="00BF68CB">
      <w:pPr>
        <w:pBdr>
          <w:top w:val="single" w:sz="4" w:space="1" w:color="auto"/>
          <w:left w:val="single" w:sz="4" w:space="4" w:color="auto"/>
          <w:bottom w:val="single" w:sz="4" w:space="1" w:color="auto"/>
          <w:right w:val="single" w:sz="4" w:space="4" w:color="auto"/>
        </w:pBdr>
        <w:shd w:val="clear" w:color="auto" w:fill="DEEAF6" w:themeFill="accent1" w:themeFillTint="33"/>
        <w:spacing w:after="120" w:line="276" w:lineRule="auto"/>
        <w:jc w:val="both"/>
        <w:rPr>
          <w:rFonts w:cs="Arial"/>
          <w:sz w:val="22"/>
          <w:szCs w:val="22"/>
        </w:rPr>
      </w:pPr>
      <w:r w:rsidRPr="00830893">
        <w:rPr>
          <w:rFonts w:cs="Arial"/>
          <w:sz w:val="22"/>
          <w:szCs w:val="22"/>
        </w:rPr>
        <w:t>Für die Durchführung des Gesprächs und die Akzeptanz der Beratung wichtiger als in Ratgeberliteratur gerne empfohlene „Gesprächstechniken“ sind:</w:t>
      </w:r>
    </w:p>
    <w:p w14:paraId="75C9D81A" w14:textId="77777777" w:rsidR="00EF58F9" w:rsidRPr="00830893" w:rsidRDefault="00EF58F9" w:rsidP="00BF68CB">
      <w:pPr>
        <w:numPr>
          <w:ilvl w:val="0"/>
          <w:numId w:val="3"/>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 xml:space="preserve">eine wertschätzende Grundhaltung, </w:t>
      </w:r>
    </w:p>
    <w:p w14:paraId="5B744CA3" w14:textId="77777777" w:rsidR="00EF58F9" w:rsidRPr="00830893" w:rsidRDefault="00EF58F9" w:rsidP="00BF68CB">
      <w:pPr>
        <w:numPr>
          <w:ilvl w:val="0"/>
          <w:numId w:val="3"/>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ein Gespräch zu führen (keinen Monolog),</w:t>
      </w:r>
    </w:p>
    <w:p w14:paraId="17ACF856" w14:textId="77777777" w:rsidR="00EF58F9" w:rsidRPr="00830893" w:rsidRDefault="00EF58F9" w:rsidP="00BF68CB">
      <w:pPr>
        <w:numPr>
          <w:ilvl w:val="0"/>
          <w:numId w:val="3"/>
        </w:numPr>
        <w:pBdr>
          <w:top w:val="single" w:sz="4" w:space="1" w:color="auto"/>
          <w:left w:val="single" w:sz="4" w:space="4" w:color="auto"/>
          <w:bottom w:val="single" w:sz="4" w:space="1" w:color="auto"/>
          <w:right w:val="single" w:sz="4" w:space="4" w:color="auto"/>
        </w:pBdr>
        <w:shd w:val="clear" w:color="auto" w:fill="DEEAF6" w:themeFill="accent1" w:themeFillTint="33"/>
        <w:spacing w:after="60" w:line="276" w:lineRule="auto"/>
        <w:ind w:left="284" w:hanging="284"/>
        <w:jc w:val="both"/>
        <w:rPr>
          <w:rFonts w:cs="Arial"/>
          <w:sz w:val="22"/>
          <w:szCs w:val="22"/>
        </w:rPr>
      </w:pPr>
      <w:r w:rsidRPr="00830893">
        <w:rPr>
          <w:rFonts w:cs="Arial"/>
          <w:sz w:val="22"/>
          <w:szCs w:val="22"/>
        </w:rPr>
        <w:t>(beobachtbares) Verhalten zu thematisieren, nicht Eigenschaften („Sie sind zu schüchtern/dominant…“), da diese nicht oder nur schwer veränderbar sind,</w:t>
      </w:r>
    </w:p>
    <w:p w14:paraId="61BFBD07" w14:textId="45FDADB7" w:rsidR="00EF58F9" w:rsidRPr="00830893" w:rsidRDefault="00EF58F9" w:rsidP="00830893">
      <w:pPr>
        <w:numPr>
          <w:ilvl w:val="0"/>
          <w:numId w:val="3"/>
        </w:numPr>
        <w:pBdr>
          <w:top w:val="single" w:sz="4" w:space="1" w:color="auto"/>
          <w:left w:val="single" w:sz="4" w:space="4" w:color="auto"/>
          <w:bottom w:val="single" w:sz="4" w:space="1" w:color="auto"/>
          <w:right w:val="single" w:sz="4" w:space="4" w:color="auto"/>
        </w:pBdr>
        <w:shd w:val="clear" w:color="auto" w:fill="DEEAF6" w:themeFill="accent1" w:themeFillTint="33"/>
        <w:spacing w:line="276" w:lineRule="auto"/>
        <w:ind w:left="284" w:hanging="284"/>
        <w:jc w:val="both"/>
        <w:rPr>
          <w:rFonts w:cs="Arial"/>
          <w:sz w:val="22"/>
          <w:szCs w:val="22"/>
        </w:rPr>
      </w:pPr>
      <w:r w:rsidRPr="00830893">
        <w:rPr>
          <w:rFonts w:cs="Arial"/>
          <w:sz w:val="22"/>
          <w:szCs w:val="22"/>
        </w:rPr>
        <w:t xml:space="preserve">möglichst gemeinsam mit der Referendarin bzw. dem </w:t>
      </w:r>
      <w:r w:rsidRPr="0037267B">
        <w:rPr>
          <w:rFonts w:cs="Arial"/>
          <w:sz w:val="22"/>
          <w:szCs w:val="22"/>
        </w:rPr>
        <w:t xml:space="preserve">Referendar </w:t>
      </w:r>
      <w:r w:rsidR="00C94031" w:rsidRPr="0037267B">
        <w:rPr>
          <w:rFonts w:cs="Arial"/>
          <w:sz w:val="22"/>
          <w:szCs w:val="22"/>
        </w:rPr>
        <w:t xml:space="preserve">realistische und zeitnah </w:t>
      </w:r>
      <w:r w:rsidRPr="0037267B">
        <w:rPr>
          <w:rFonts w:cs="Arial"/>
          <w:sz w:val="22"/>
          <w:szCs w:val="22"/>
        </w:rPr>
        <w:t>umsetzbare Entwicklungsschritte</w:t>
      </w:r>
      <w:r w:rsidRPr="00830893">
        <w:rPr>
          <w:rFonts w:cs="Arial"/>
          <w:sz w:val="22"/>
          <w:szCs w:val="22"/>
        </w:rPr>
        <w:t xml:space="preserve"> und -ziele herauszuarbeiten.</w:t>
      </w:r>
    </w:p>
    <w:p w14:paraId="13C3A1D1" w14:textId="77777777" w:rsidR="00EF58F9" w:rsidRPr="00830893" w:rsidRDefault="00EF58F9" w:rsidP="00830893">
      <w:pPr>
        <w:pBdr>
          <w:top w:val="single" w:sz="4" w:space="1" w:color="auto"/>
          <w:left w:val="single" w:sz="4" w:space="4" w:color="auto"/>
          <w:bottom w:val="single" w:sz="4" w:space="1" w:color="auto"/>
          <w:right w:val="single" w:sz="4" w:space="4" w:color="auto"/>
        </w:pBdr>
        <w:shd w:val="clear" w:color="auto" w:fill="DEEAF6" w:themeFill="accent1" w:themeFillTint="33"/>
        <w:spacing w:line="276" w:lineRule="auto"/>
        <w:jc w:val="both"/>
        <w:rPr>
          <w:rFonts w:cs="Arial"/>
          <w:sz w:val="22"/>
          <w:szCs w:val="22"/>
        </w:rPr>
      </w:pPr>
    </w:p>
    <w:p w14:paraId="53239475" w14:textId="2FFE0ED6" w:rsidR="00EF58F9" w:rsidRPr="00830893" w:rsidRDefault="00EF58F9" w:rsidP="00BF68CB">
      <w:pPr>
        <w:pBdr>
          <w:top w:val="single" w:sz="4" w:space="1" w:color="auto"/>
          <w:left w:val="single" w:sz="4" w:space="4" w:color="auto"/>
          <w:bottom w:val="single" w:sz="4" w:space="1" w:color="auto"/>
          <w:right w:val="single" w:sz="4" w:space="4" w:color="auto"/>
        </w:pBdr>
        <w:shd w:val="clear" w:color="auto" w:fill="DEEAF6" w:themeFill="accent1" w:themeFillTint="33"/>
        <w:spacing w:after="120" w:line="276" w:lineRule="auto"/>
        <w:jc w:val="both"/>
        <w:rPr>
          <w:rFonts w:cs="Arial"/>
          <w:sz w:val="22"/>
          <w:szCs w:val="22"/>
        </w:rPr>
      </w:pPr>
      <w:r w:rsidRPr="00830893">
        <w:rPr>
          <w:rFonts w:cs="Arial"/>
          <w:sz w:val="22"/>
          <w:szCs w:val="22"/>
        </w:rPr>
        <w:t xml:space="preserve">Festgestellte </w:t>
      </w:r>
      <w:r w:rsidR="00B526B8">
        <w:rPr>
          <w:rFonts w:cs="Arial"/>
          <w:sz w:val="22"/>
          <w:szCs w:val="22"/>
        </w:rPr>
        <w:t>deutliche</w:t>
      </w:r>
      <w:r w:rsidRPr="00830893">
        <w:rPr>
          <w:rFonts w:cs="Arial"/>
          <w:sz w:val="22"/>
          <w:szCs w:val="22"/>
        </w:rPr>
        <w:t xml:space="preserve"> Schwächen und Mängel dürfen im Gespräch nicht ausgespart werden, sondern sind klar und unmissverständlich zu formulieren und ebenfalls durch konkrete Beobachtungen zu belegen. </w:t>
      </w:r>
    </w:p>
    <w:p w14:paraId="17033BED" w14:textId="12B7144F" w:rsidR="00C24697" w:rsidRDefault="00EF58F9" w:rsidP="00BF68CB">
      <w:pPr>
        <w:pBdr>
          <w:top w:val="single" w:sz="4" w:space="1" w:color="auto"/>
          <w:left w:val="single" w:sz="4" w:space="4" w:color="auto"/>
          <w:bottom w:val="single" w:sz="4" w:space="1" w:color="auto"/>
          <w:right w:val="single" w:sz="4" w:space="4" w:color="auto"/>
        </w:pBdr>
        <w:shd w:val="clear" w:color="auto" w:fill="DEEAF6" w:themeFill="accent1" w:themeFillTint="33"/>
        <w:spacing w:after="120" w:line="276" w:lineRule="auto"/>
        <w:jc w:val="both"/>
        <w:rPr>
          <w:rFonts w:cs="Arial"/>
          <w:sz w:val="22"/>
          <w:szCs w:val="22"/>
        </w:rPr>
      </w:pPr>
      <w:r w:rsidRPr="00830893">
        <w:rPr>
          <w:rFonts w:cs="Arial"/>
          <w:sz w:val="22"/>
          <w:szCs w:val="22"/>
        </w:rPr>
        <w:t>Gerade in diesem Fall ist es sinnvoll, auch auf eine sorgfältige Dokumentation zu achten, um gegebenenfalls nachweisen zu können, dass in den „Beobachtungen der Einsatzschule“ (s.u.) festgehaltene Mängel mit der Referendarin bzw. dem Referendar besprochen wurden, sodass sie oder er die Chance hatte, die Mängel zu beheben.</w:t>
      </w:r>
      <w:r w:rsidR="00A324F2" w:rsidRPr="00830893">
        <w:rPr>
          <w:rFonts w:cs="Arial"/>
          <w:sz w:val="22"/>
          <w:szCs w:val="22"/>
        </w:rPr>
        <w:t xml:space="preserve">      </w:t>
      </w:r>
    </w:p>
    <w:p w14:paraId="721EAA64" w14:textId="4A0AD27E" w:rsidR="00EF58F9" w:rsidRPr="00EF7BAC" w:rsidRDefault="00C94031" w:rsidP="00BF68CB">
      <w:pPr>
        <w:pBdr>
          <w:top w:val="single" w:sz="4" w:space="1" w:color="auto"/>
          <w:left w:val="single" w:sz="4" w:space="4" w:color="auto"/>
          <w:bottom w:val="single" w:sz="4" w:space="1" w:color="auto"/>
          <w:right w:val="single" w:sz="4" w:space="4" w:color="auto"/>
        </w:pBdr>
        <w:shd w:val="clear" w:color="auto" w:fill="DEEAF6" w:themeFill="accent1" w:themeFillTint="33"/>
        <w:spacing w:after="120" w:line="276" w:lineRule="auto"/>
        <w:jc w:val="both"/>
        <w:rPr>
          <w:rFonts w:cs="Arial"/>
          <w:sz w:val="22"/>
          <w:szCs w:val="22"/>
        </w:rPr>
      </w:pPr>
      <w:r w:rsidRPr="00EF7BAC">
        <w:rPr>
          <w:rFonts w:cs="Arial"/>
          <w:sz w:val="22"/>
          <w:szCs w:val="22"/>
        </w:rPr>
        <w:t xml:space="preserve">Gleichzeitig sollte </w:t>
      </w:r>
      <w:r w:rsidR="00A95A22" w:rsidRPr="00EF7BAC">
        <w:rPr>
          <w:rFonts w:cs="Arial"/>
          <w:sz w:val="22"/>
          <w:szCs w:val="22"/>
        </w:rPr>
        <w:t>die Rückmeldungen zu den spezifischen Stärken der betreuten Person ebenso deutlich erfolgen</w:t>
      </w:r>
      <w:r w:rsidR="00F64E42" w:rsidRPr="00EF7BAC">
        <w:rPr>
          <w:rFonts w:cs="Arial"/>
          <w:sz w:val="22"/>
          <w:szCs w:val="22"/>
        </w:rPr>
        <w:t xml:space="preserve"> –</w:t>
      </w:r>
      <w:r w:rsidR="00A95A22" w:rsidRPr="00EF7BAC">
        <w:rPr>
          <w:rFonts w:cs="Arial"/>
          <w:sz w:val="22"/>
          <w:szCs w:val="22"/>
        </w:rPr>
        <w:t xml:space="preserve"> </w:t>
      </w:r>
      <w:r w:rsidR="00F64E42" w:rsidRPr="00EF7BAC">
        <w:rPr>
          <w:rFonts w:cs="Arial"/>
          <w:sz w:val="22"/>
          <w:szCs w:val="22"/>
        </w:rPr>
        <w:t xml:space="preserve">u. a. </w:t>
      </w:r>
      <w:r w:rsidR="00A95A22" w:rsidRPr="00EF7BAC">
        <w:rPr>
          <w:rFonts w:cs="Arial"/>
          <w:sz w:val="22"/>
          <w:szCs w:val="22"/>
        </w:rPr>
        <w:t xml:space="preserve">auch </w:t>
      </w:r>
      <w:r w:rsidR="00F64E42" w:rsidRPr="00EF7BAC">
        <w:rPr>
          <w:rFonts w:cs="Arial"/>
          <w:sz w:val="22"/>
          <w:szCs w:val="22"/>
        </w:rPr>
        <w:t>i</w:t>
      </w:r>
      <w:r w:rsidR="00A95A22" w:rsidRPr="00EF7BAC">
        <w:rPr>
          <w:rFonts w:cs="Arial"/>
          <w:sz w:val="22"/>
          <w:szCs w:val="22"/>
        </w:rPr>
        <w:t>n der abschließenden Bilanzierung des Gesprächsergebnisses.</w:t>
      </w:r>
      <w:r w:rsidR="00A324F2" w:rsidRPr="00EF7BAC">
        <w:rPr>
          <w:rFonts w:cs="Arial"/>
          <w:sz w:val="22"/>
          <w:szCs w:val="22"/>
        </w:rPr>
        <w:t xml:space="preserve"> </w:t>
      </w:r>
    </w:p>
    <w:p w14:paraId="1D7BC07B" w14:textId="77777777" w:rsidR="00002943" w:rsidRPr="00830893" w:rsidRDefault="00D44E52" w:rsidP="00BF68CB">
      <w:pPr>
        <w:pStyle w:val="berschrift1"/>
        <w:spacing w:after="120" w:line="276" w:lineRule="auto"/>
        <w:rPr>
          <w:rFonts w:ascii="Arial" w:hAnsi="Arial" w:cs="Arial"/>
          <w:sz w:val="22"/>
          <w:szCs w:val="22"/>
        </w:rPr>
      </w:pPr>
      <w:r w:rsidRPr="00830893">
        <w:rPr>
          <w:rFonts w:ascii="Arial" w:hAnsi="Arial" w:cs="Arial"/>
          <w:sz w:val="22"/>
          <w:szCs w:val="22"/>
        </w:rPr>
        <w:t>Schwierige Beratungsgespräche führen</w:t>
      </w:r>
      <w:r w:rsidR="000434FD" w:rsidRPr="00830893">
        <w:rPr>
          <w:rFonts w:ascii="Arial" w:hAnsi="Arial" w:cs="Arial"/>
          <w:sz w:val="22"/>
          <w:szCs w:val="22"/>
        </w:rPr>
        <w:t xml:space="preserve"> </w:t>
      </w:r>
    </w:p>
    <w:p w14:paraId="2F93F5CB" w14:textId="77777777" w:rsidR="00D44E52" w:rsidRPr="00830893" w:rsidRDefault="00AC1D55" w:rsidP="00BF68CB">
      <w:pPr>
        <w:spacing w:after="120" w:line="276" w:lineRule="auto"/>
        <w:jc w:val="both"/>
        <w:rPr>
          <w:rFonts w:cs="Arial"/>
          <w:sz w:val="22"/>
          <w:szCs w:val="22"/>
        </w:rPr>
      </w:pPr>
      <w:r w:rsidRPr="00830893">
        <w:rPr>
          <w:rFonts w:cs="Arial"/>
          <w:sz w:val="22"/>
          <w:szCs w:val="22"/>
        </w:rPr>
        <w:t xml:space="preserve">Es ist weder möglich noch nötig, in diesem Rahmen einen </w:t>
      </w:r>
      <w:r w:rsidR="008B2FD2" w:rsidRPr="00830893">
        <w:rPr>
          <w:rFonts w:cs="Arial"/>
          <w:sz w:val="22"/>
          <w:szCs w:val="22"/>
        </w:rPr>
        <w:t>Lehrgang in Gesprächsführung anzubieten. Schülerinnen und Schü</w:t>
      </w:r>
      <w:r w:rsidR="00005AEB" w:rsidRPr="00830893">
        <w:rPr>
          <w:rFonts w:cs="Arial"/>
          <w:sz w:val="22"/>
          <w:szCs w:val="22"/>
        </w:rPr>
        <w:t>ler sowie Eltern zu beraten</w:t>
      </w:r>
      <w:r w:rsidR="00B9338D" w:rsidRPr="00830893">
        <w:rPr>
          <w:rFonts w:cs="Arial"/>
          <w:sz w:val="22"/>
          <w:szCs w:val="22"/>
        </w:rPr>
        <w:t xml:space="preserve">, </w:t>
      </w:r>
      <w:r w:rsidR="00BA14B5" w:rsidRPr="00830893">
        <w:rPr>
          <w:rFonts w:cs="Arial"/>
          <w:sz w:val="22"/>
          <w:szCs w:val="22"/>
        </w:rPr>
        <w:t>gehört zu den wesentlichen Aufgaben jeder Lehrkraft und</w:t>
      </w:r>
      <w:r w:rsidR="00005AEB" w:rsidRPr="00830893">
        <w:rPr>
          <w:rFonts w:cs="Arial"/>
          <w:sz w:val="22"/>
          <w:szCs w:val="22"/>
        </w:rPr>
        <w:t xml:space="preserve"> ist</w:t>
      </w:r>
      <w:r w:rsidR="005D521B" w:rsidRPr="00830893">
        <w:rPr>
          <w:rFonts w:cs="Arial"/>
          <w:sz w:val="22"/>
          <w:szCs w:val="22"/>
        </w:rPr>
        <w:t xml:space="preserve"> </w:t>
      </w:r>
      <w:r w:rsidR="00005AEB" w:rsidRPr="00830893">
        <w:rPr>
          <w:rFonts w:cs="Arial"/>
          <w:sz w:val="22"/>
          <w:szCs w:val="22"/>
        </w:rPr>
        <w:t xml:space="preserve">Teil </w:t>
      </w:r>
      <w:r w:rsidR="00BA14B5" w:rsidRPr="00830893">
        <w:rPr>
          <w:rFonts w:cs="Arial"/>
          <w:sz w:val="22"/>
          <w:szCs w:val="22"/>
        </w:rPr>
        <w:t>ihres</w:t>
      </w:r>
      <w:r w:rsidR="00005AEB" w:rsidRPr="00830893">
        <w:rPr>
          <w:rFonts w:cs="Arial"/>
          <w:sz w:val="22"/>
          <w:szCs w:val="22"/>
        </w:rPr>
        <w:t xml:space="preserve"> beruflichen Alltags.</w:t>
      </w:r>
      <w:r w:rsidR="00BA14B5" w:rsidRPr="00830893">
        <w:rPr>
          <w:rFonts w:cs="Arial"/>
          <w:sz w:val="22"/>
          <w:szCs w:val="22"/>
        </w:rPr>
        <w:t xml:space="preserve"> Als Betreuungslehrkraft Beratungsgespräche mit </w:t>
      </w:r>
      <w:r w:rsidR="00005AEB" w:rsidRPr="00830893">
        <w:rPr>
          <w:rFonts w:cs="Arial"/>
          <w:sz w:val="22"/>
          <w:szCs w:val="22"/>
        </w:rPr>
        <w:t>Referendarinnen und Referendare</w:t>
      </w:r>
      <w:r w:rsidR="0089388F" w:rsidRPr="00830893">
        <w:rPr>
          <w:rFonts w:cs="Arial"/>
          <w:sz w:val="22"/>
          <w:szCs w:val="22"/>
        </w:rPr>
        <w:t xml:space="preserve">n zu führen, erfordert daher </w:t>
      </w:r>
      <w:r w:rsidR="00B9338D" w:rsidRPr="00830893">
        <w:rPr>
          <w:rFonts w:cs="Arial"/>
          <w:sz w:val="22"/>
          <w:szCs w:val="22"/>
        </w:rPr>
        <w:t>nicht den Erwerb</w:t>
      </w:r>
      <w:r w:rsidR="0089388F" w:rsidRPr="00830893">
        <w:rPr>
          <w:rFonts w:cs="Arial"/>
          <w:sz w:val="22"/>
          <w:szCs w:val="22"/>
        </w:rPr>
        <w:t xml:space="preserve"> ‚neue</w:t>
      </w:r>
      <w:r w:rsidR="00B9338D" w:rsidRPr="00830893">
        <w:rPr>
          <w:rFonts w:cs="Arial"/>
          <w:sz w:val="22"/>
          <w:szCs w:val="22"/>
        </w:rPr>
        <w:t>r</w:t>
      </w:r>
      <w:r w:rsidR="0089388F" w:rsidRPr="00830893">
        <w:rPr>
          <w:rFonts w:cs="Arial"/>
          <w:sz w:val="22"/>
          <w:szCs w:val="22"/>
        </w:rPr>
        <w:t>‘ Kompetenzen</w:t>
      </w:r>
      <w:r w:rsidR="000A05AB" w:rsidRPr="00830893">
        <w:rPr>
          <w:rFonts w:cs="Arial"/>
          <w:sz w:val="22"/>
          <w:szCs w:val="22"/>
        </w:rPr>
        <w:t xml:space="preserve">, erweitert aber </w:t>
      </w:r>
      <w:r w:rsidR="005A5D0B" w:rsidRPr="00830893">
        <w:rPr>
          <w:rFonts w:cs="Arial"/>
          <w:sz w:val="22"/>
          <w:szCs w:val="22"/>
        </w:rPr>
        <w:t>sehr wohl das Feld der Beratung</w:t>
      </w:r>
      <w:r w:rsidR="000434FD" w:rsidRPr="00830893">
        <w:rPr>
          <w:rFonts w:cs="Arial"/>
          <w:sz w:val="22"/>
          <w:szCs w:val="22"/>
        </w:rPr>
        <w:t xml:space="preserve">, einhergehend mit einer Erweiterung der Beratungskompetenz, </w:t>
      </w:r>
      <w:r w:rsidR="00D44E52" w:rsidRPr="00830893">
        <w:rPr>
          <w:rFonts w:cs="Arial"/>
          <w:sz w:val="22"/>
          <w:szCs w:val="22"/>
        </w:rPr>
        <w:t>und</w:t>
      </w:r>
      <w:r w:rsidR="00334EFD" w:rsidRPr="00830893">
        <w:rPr>
          <w:rFonts w:cs="Arial"/>
          <w:sz w:val="22"/>
          <w:szCs w:val="22"/>
        </w:rPr>
        <w:t xml:space="preserve"> </w:t>
      </w:r>
      <w:r w:rsidR="00D44E52" w:rsidRPr="00830893">
        <w:rPr>
          <w:rFonts w:cs="Arial"/>
          <w:sz w:val="22"/>
          <w:szCs w:val="22"/>
        </w:rPr>
        <w:t>bedeutet gelegentlich, Gespräche führen zu müssen, die man als schwierig empfindet</w:t>
      </w:r>
      <w:r w:rsidR="005A5D0B" w:rsidRPr="00830893">
        <w:rPr>
          <w:rFonts w:cs="Arial"/>
          <w:sz w:val="22"/>
          <w:szCs w:val="22"/>
        </w:rPr>
        <w:t>.</w:t>
      </w:r>
      <w:r w:rsidR="00334EFD" w:rsidRPr="00830893">
        <w:rPr>
          <w:rFonts w:cs="Arial"/>
          <w:sz w:val="22"/>
          <w:szCs w:val="22"/>
        </w:rPr>
        <w:t xml:space="preserve"> </w:t>
      </w:r>
    </w:p>
    <w:p w14:paraId="5A492EAF" w14:textId="77777777" w:rsidR="0076468C" w:rsidRPr="00830893" w:rsidRDefault="0045547A" w:rsidP="00BF68CB">
      <w:pPr>
        <w:spacing w:after="60" w:line="276" w:lineRule="auto"/>
        <w:jc w:val="both"/>
        <w:rPr>
          <w:rFonts w:cs="Arial"/>
          <w:sz w:val="22"/>
          <w:szCs w:val="22"/>
        </w:rPr>
      </w:pPr>
      <w:r w:rsidRPr="00830893">
        <w:rPr>
          <w:rFonts w:cs="Arial"/>
          <w:sz w:val="22"/>
          <w:szCs w:val="22"/>
        </w:rPr>
        <w:lastRenderedPageBreak/>
        <w:t>Die folgenden Hinweise und Tipps können nützlich bei der Vorbereitung und Durchführung</w:t>
      </w:r>
      <w:r w:rsidR="0076468C" w:rsidRPr="00830893">
        <w:rPr>
          <w:rFonts w:cs="Arial"/>
          <w:sz w:val="22"/>
          <w:szCs w:val="22"/>
        </w:rPr>
        <w:t xml:space="preserve"> insbesondere</w:t>
      </w:r>
      <w:r w:rsidRPr="00830893">
        <w:rPr>
          <w:rFonts w:cs="Arial"/>
          <w:sz w:val="22"/>
          <w:szCs w:val="22"/>
        </w:rPr>
        <w:t xml:space="preserve"> von </w:t>
      </w:r>
      <w:r w:rsidR="0076468C" w:rsidRPr="00830893">
        <w:rPr>
          <w:rFonts w:cs="Arial"/>
          <w:sz w:val="22"/>
          <w:szCs w:val="22"/>
        </w:rPr>
        <w:t xml:space="preserve">schwierigen </w:t>
      </w:r>
      <w:r w:rsidRPr="00830893">
        <w:rPr>
          <w:rFonts w:cs="Arial"/>
          <w:sz w:val="22"/>
          <w:szCs w:val="22"/>
        </w:rPr>
        <w:t>Beratungsgesprächen mit Referendarinnen und Referendaren sein</w:t>
      </w:r>
      <w:r w:rsidR="0076468C" w:rsidRPr="00830893">
        <w:rPr>
          <w:rFonts w:cs="Arial"/>
          <w:sz w:val="22"/>
          <w:szCs w:val="22"/>
        </w:rPr>
        <w:t xml:space="preserve">. </w:t>
      </w:r>
      <w:r w:rsidR="00E04C95" w:rsidRPr="00830893">
        <w:rPr>
          <w:rFonts w:cs="Arial"/>
          <w:sz w:val="22"/>
          <w:szCs w:val="22"/>
        </w:rPr>
        <w:t xml:space="preserve">Ausgangspunkt ist jeweils eine mögliche Antwort auf die Frage, worin ein mulmiges Gefühl </w:t>
      </w:r>
      <w:r w:rsidR="006453AE" w:rsidRPr="00830893">
        <w:rPr>
          <w:rFonts w:cs="Arial"/>
          <w:sz w:val="22"/>
          <w:szCs w:val="22"/>
        </w:rPr>
        <w:t>seitens</w:t>
      </w:r>
      <w:r w:rsidR="001911F1" w:rsidRPr="00830893">
        <w:rPr>
          <w:rFonts w:cs="Arial"/>
          <w:sz w:val="22"/>
          <w:szCs w:val="22"/>
        </w:rPr>
        <w:t xml:space="preserve"> der</w:t>
      </w:r>
      <w:r w:rsidR="00E04C95" w:rsidRPr="00830893">
        <w:rPr>
          <w:rFonts w:cs="Arial"/>
          <w:sz w:val="22"/>
          <w:szCs w:val="22"/>
        </w:rPr>
        <w:t xml:space="preserve"> beratenden Lehrkraft</w:t>
      </w:r>
      <w:r w:rsidR="001911F1" w:rsidRPr="00830893">
        <w:rPr>
          <w:rFonts w:cs="Arial"/>
          <w:sz w:val="22"/>
          <w:szCs w:val="22"/>
        </w:rPr>
        <w:t xml:space="preserve"> vor einem anstehenden Gespräch </w:t>
      </w:r>
      <w:r w:rsidR="00E04C95" w:rsidRPr="00830893">
        <w:rPr>
          <w:rFonts w:cs="Arial"/>
          <w:sz w:val="22"/>
          <w:szCs w:val="22"/>
        </w:rPr>
        <w:t xml:space="preserve">begründet </w:t>
      </w:r>
      <w:r w:rsidR="006453AE" w:rsidRPr="00830893">
        <w:rPr>
          <w:rFonts w:cs="Arial"/>
          <w:sz w:val="22"/>
          <w:szCs w:val="22"/>
        </w:rPr>
        <w:t>liegen kann.</w:t>
      </w:r>
      <w:r w:rsidR="00E04C95" w:rsidRPr="00830893">
        <w:rPr>
          <w:rFonts w:cs="Arial"/>
          <w:sz w:val="22"/>
          <w:szCs w:val="22"/>
        </w:rPr>
        <w:t xml:space="preserve">     </w:t>
      </w:r>
    </w:p>
    <w:p w14:paraId="4490C36B" w14:textId="77777777" w:rsidR="008D1BA5" w:rsidRPr="00830893" w:rsidRDefault="008D1BA5" w:rsidP="00BF68CB">
      <w:pPr>
        <w:spacing w:line="276" w:lineRule="auto"/>
        <w:jc w:val="both"/>
        <w:rPr>
          <w:rFonts w:cs="Arial"/>
          <w:sz w:val="22"/>
          <w:szCs w:val="22"/>
        </w:rPr>
      </w:pPr>
    </w:p>
    <w:p w14:paraId="00A5C388" w14:textId="77777777" w:rsidR="00E04C95" w:rsidRPr="00830893" w:rsidRDefault="006453AE" w:rsidP="00830893">
      <w:pPr>
        <w:pStyle w:val="berschrift2"/>
        <w:spacing w:after="60" w:line="276" w:lineRule="auto"/>
        <w:jc w:val="both"/>
        <w:rPr>
          <w:rFonts w:ascii="Arial" w:hAnsi="Arial" w:cs="Arial"/>
          <w:b/>
          <w:sz w:val="22"/>
          <w:szCs w:val="22"/>
        </w:rPr>
      </w:pPr>
      <w:r w:rsidRPr="00830893">
        <w:rPr>
          <w:rFonts w:ascii="Arial" w:hAnsi="Arial" w:cs="Arial"/>
          <w:b/>
          <w:sz w:val="22"/>
          <w:szCs w:val="22"/>
        </w:rPr>
        <w:t xml:space="preserve">Ungewohnte </w:t>
      </w:r>
      <w:r w:rsidR="00484109" w:rsidRPr="00830893">
        <w:rPr>
          <w:rFonts w:ascii="Arial" w:hAnsi="Arial" w:cs="Arial"/>
          <w:b/>
          <w:sz w:val="22"/>
          <w:szCs w:val="22"/>
        </w:rPr>
        <w:t xml:space="preserve">bis schwierige </w:t>
      </w:r>
      <w:r w:rsidRPr="00830893">
        <w:rPr>
          <w:rFonts w:ascii="Arial" w:hAnsi="Arial" w:cs="Arial"/>
          <w:b/>
          <w:sz w:val="22"/>
          <w:szCs w:val="22"/>
        </w:rPr>
        <w:t>Gesprächssituation</w:t>
      </w:r>
    </w:p>
    <w:p w14:paraId="724ADBD8" w14:textId="77777777" w:rsidR="00AC1D55" w:rsidRPr="00830893" w:rsidRDefault="00362E2C" w:rsidP="00BF68CB">
      <w:pPr>
        <w:spacing w:after="120" w:line="276" w:lineRule="auto"/>
        <w:jc w:val="both"/>
        <w:rPr>
          <w:rFonts w:cs="Arial"/>
          <w:sz w:val="22"/>
          <w:szCs w:val="22"/>
        </w:rPr>
      </w:pPr>
      <w:r w:rsidRPr="00830893">
        <w:rPr>
          <w:rFonts w:cs="Arial"/>
          <w:sz w:val="22"/>
          <w:szCs w:val="22"/>
        </w:rPr>
        <w:t>Die Gesprächssituation</w:t>
      </w:r>
      <w:r w:rsidR="005A5D0B" w:rsidRPr="00830893">
        <w:rPr>
          <w:rFonts w:cs="Arial"/>
          <w:sz w:val="22"/>
          <w:szCs w:val="22"/>
        </w:rPr>
        <w:t xml:space="preserve"> ist eine andere als </w:t>
      </w:r>
      <w:r w:rsidR="00036086" w:rsidRPr="00830893">
        <w:rPr>
          <w:rFonts w:cs="Arial"/>
          <w:sz w:val="22"/>
          <w:szCs w:val="22"/>
        </w:rPr>
        <w:t xml:space="preserve">von der Schüler- und Elternberatung her </w:t>
      </w:r>
      <w:r w:rsidR="005A5D0B" w:rsidRPr="00830893">
        <w:rPr>
          <w:rFonts w:cs="Arial"/>
          <w:sz w:val="22"/>
          <w:szCs w:val="22"/>
        </w:rPr>
        <w:t xml:space="preserve">gewohnt, weil Referendarinnen und Referendare </w:t>
      </w:r>
    </w:p>
    <w:p w14:paraId="3CE0EA73" w14:textId="77777777" w:rsidR="005A5D0B" w:rsidRPr="00830893" w:rsidRDefault="005A5D0B" w:rsidP="00BF68CB">
      <w:pPr>
        <w:pStyle w:val="Listenabsatz"/>
        <w:numPr>
          <w:ilvl w:val="0"/>
          <w:numId w:val="7"/>
        </w:numPr>
        <w:spacing w:after="60" w:line="276" w:lineRule="auto"/>
        <w:ind w:left="284" w:hanging="284"/>
        <w:contextualSpacing w:val="0"/>
        <w:jc w:val="both"/>
        <w:rPr>
          <w:rFonts w:cs="Arial"/>
          <w:sz w:val="22"/>
          <w:szCs w:val="22"/>
        </w:rPr>
      </w:pPr>
      <w:r w:rsidRPr="00830893">
        <w:rPr>
          <w:rFonts w:cs="Arial"/>
          <w:sz w:val="22"/>
          <w:szCs w:val="22"/>
        </w:rPr>
        <w:t xml:space="preserve">zwar in der Ausbildung, aber Erwachsene </w:t>
      </w:r>
      <w:r w:rsidR="0037240F" w:rsidRPr="00830893">
        <w:rPr>
          <w:rFonts w:cs="Arial"/>
          <w:sz w:val="22"/>
          <w:szCs w:val="22"/>
        </w:rPr>
        <w:t>sind,</w:t>
      </w:r>
    </w:p>
    <w:p w14:paraId="1B8F2242" w14:textId="77777777" w:rsidR="00BA58E4" w:rsidRPr="00830893" w:rsidRDefault="0037240F" w:rsidP="00BF68CB">
      <w:pPr>
        <w:pStyle w:val="Listenabsatz"/>
        <w:numPr>
          <w:ilvl w:val="0"/>
          <w:numId w:val="7"/>
        </w:numPr>
        <w:spacing w:after="120" w:line="276" w:lineRule="auto"/>
        <w:ind w:left="284" w:hanging="284"/>
        <w:contextualSpacing w:val="0"/>
        <w:jc w:val="both"/>
        <w:rPr>
          <w:rFonts w:cs="Arial"/>
          <w:sz w:val="22"/>
          <w:szCs w:val="22"/>
        </w:rPr>
      </w:pPr>
      <w:r w:rsidRPr="00830893">
        <w:rPr>
          <w:rFonts w:cs="Arial"/>
          <w:sz w:val="22"/>
          <w:szCs w:val="22"/>
        </w:rPr>
        <w:t>Beratung</w:t>
      </w:r>
      <w:r w:rsidR="009511B9" w:rsidRPr="00830893">
        <w:rPr>
          <w:rFonts w:cs="Arial"/>
          <w:sz w:val="22"/>
          <w:szCs w:val="22"/>
        </w:rPr>
        <w:t xml:space="preserve"> von verschiedenen Seiten (Seminar- und Betreuungslehrkräfte, Schulleitung) und </w:t>
      </w:r>
      <w:r w:rsidR="00D234EA" w:rsidRPr="00830893">
        <w:rPr>
          <w:rFonts w:cs="Arial"/>
          <w:sz w:val="22"/>
          <w:szCs w:val="22"/>
        </w:rPr>
        <w:t xml:space="preserve">vor dem Hintergrund des </w:t>
      </w:r>
      <w:r w:rsidR="00BA58E4" w:rsidRPr="00830893">
        <w:rPr>
          <w:rFonts w:cs="Arial"/>
          <w:sz w:val="22"/>
          <w:szCs w:val="22"/>
        </w:rPr>
        <w:t>Beurteilt-Werden</w:t>
      </w:r>
      <w:r w:rsidR="00D234EA" w:rsidRPr="00830893">
        <w:rPr>
          <w:rFonts w:cs="Arial"/>
          <w:sz w:val="22"/>
          <w:szCs w:val="22"/>
        </w:rPr>
        <w:t>s</w:t>
      </w:r>
      <w:r w:rsidR="00BA58E4" w:rsidRPr="00830893">
        <w:rPr>
          <w:rFonts w:cs="Arial"/>
          <w:sz w:val="22"/>
          <w:szCs w:val="22"/>
        </w:rPr>
        <w:t xml:space="preserve"> erleben.</w:t>
      </w:r>
    </w:p>
    <w:p w14:paraId="5D2207B4" w14:textId="77777777" w:rsidR="00484109" w:rsidRPr="00D24BA2" w:rsidRDefault="00484109" w:rsidP="00BF68CB">
      <w:pPr>
        <w:spacing w:after="120" w:line="276" w:lineRule="auto"/>
        <w:jc w:val="both"/>
        <w:rPr>
          <w:rFonts w:cs="Arial"/>
          <w:sz w:val="22"/>
          <w:szCs w:val="22"/>
        </w:rPr>
      </w:pPr>
      <w:r w:rsidRPr="00D24BA2">
        <w:rPr>
          <w:rFonts w:cs="Arial"/>
          <w:sz w:val="22"/>
          <w:szCs w:val="22"/>
        </w:rPr>
        <w:t>Schwierig kann das Gespräch für die Betreuungslehrkraft werden,</w:t>
      </w:r>
      <w:r w:rsidR="008D495F" w:rsidRPr="00D24BA2">
        <w:rPr>
          <w:rFonts w:cs="Arial"/>
          <w:sz w:val="22"/>
          <w:szCs w:val="22"/>
        </w:rPr>
        <w:t xml:space="preserve"> wenn </w:t>
      </w:r>
      <w:r w:rsidR="00F56287" w:rsidRPr="00D24BA2">
        <w:rPr>
          <w:rFonts w:cs="Arial"/>
          <w:sz w:val="22"/>
          <w:szCs w:val="22"/>
        </w:rPr>
        <w:t>z. B.</w:t>
      </w:r>
      <w:r w:rsidR="008D495F" w:rsidRPr="00D24BA2">
        <w:rPr>
          <w:rFonts w:cs="Arial"/>
          <w:sz w:val="22"/>
          <w:szCs w:val="22"/>
        </w:rPr>
        <w:t xml:space="preserve"> </w:t>
      </w:r>
    </w:p>
    <w:p w14:paraId="7D8E7A66" w14:textId="1CA545E5" w:rsidR="00BF1748" w:rsidRPr="00830893" w:rsidRDefault="00D36943" w:rsidP="00BF68CB">
      <w:pPr>
        <w:pStyle w:val="Listenabsatz"/>
        <w:numPr>
          <w:ilvl w:val="0"/>
          <w:numId w:val="8"/>
        </w:numPr>
        <w:spacing w:after="60" w:line="276" w:lineRule="auto"/>
        <w:ind w:left="284" w:hanging="284"/>
        <w:contextualSpacing w:val="0"/>
        <w:jc w:val="both"/>
        <w:rPr>
          <w:rFonts w:cs="Arial"/>
          <w:sz w:val="22"/>
          <w:szCs w:val="22"/>
        </w:rPr>
      </w:pPr>
      <w:r w:rsidRPr="00D24BA2">
        <w:rPr>
          <w:rFonts w:cs="Arial"/>
          <w:sz w:val="22"/>
          <w:szCs w:val="22"/>
        </w:rPr>
        <w:t>die Referendarin bzw. der Referendar sich in eine Schüler</w:t>
      </w:r>
      <w:r w:rsidR="001911F1" w:rsidRPr="00D24BA2">
        <w:rPr>
          <w:rFonts w:cs="Arial"/>
          <w:sz w:val="22"/>
          <w:szCs w:val="22"/>
        </w:rPr>
        <w:t>- bzw. Kinder</w:t>
      </w:r>
      <w:r w:rsidRPr="00D24BA2">
        <w:rPr>
          <w:rFonts w:cs="Arial"/>
          <w:sz w:val="22"/>
          <w:szCs w:val="22"/>
        </w:rPr>
        <w:t xml:space="preserve">rolle begibt </w:t>
      </w:r>
      <w:r w:rsidR="007B0F2E" w:rsidRPr="00D24BA2">
        <w:rPr>
          <w:rFonts w:cs="Arial"/>
          <w:sz w:val="22"/>
          <w:szCs w:val="22"/>
        </w:rPr>
        <w:t xml:space="preserve">und </w:t>
      </w:r>
      <w:r w:rsidRPr="00D24BA2">
        <w:rPr>
          <w:rFonts w:cs="Arial"/>
          <w:sz w:val="22"/>
          <w:szCs w:val="22"/>
        </w:rPr>
        <w:t>die Betreuungslehrkraft sich damit einem hohen Erwartungsdruck ausgesetzt fühlt</w:t>
      </w:r>
      <w:r w:rsidR="001911F1" w:rsidRPr="00D24BA2">
        <w:rPr>
          <w:rFonts w:cs="Arial"/>
          <w:sz w:val="22"/>
          <w:szCs w:val="22"/>
        </w:rPr>
        <w:t>. (</w:t>
      </w:r>
      <w:r w:rsidR="007B0F2E" w:rsidRPr="00D24BA2">
        <w:rPr>
          <w:rFonts w:cs="Arial"/>
          <w:sz w:val="22"/>
          <w:szCs w:val="22"/>
        </w:rPr>
        <w:t>Sie</w:t>
      </w:r>
      <w:r w:rsidR="008D1BA5" w:rsidRPr="00D24BA2">
        <w:rPr>
          <w:rFonts w:cs="Arial"/>
          <w:sz w:val="22"/>
          <w:szCs w:val="22"/>
        </w:rPr>
        <w:t xml:space="preserve"> </w:t>
      </w:r>
      <w:r w:rsidR="00F43BF9" w:rsidRPr="00D24BA2">
        <w:rPr>
          <w:rFonts w:cs="Arial"/>
          <w:sz w:val="22"/>
          <w:szCs w:val="22"/>
        </w:rPr>
        <w:br/>
      </w:r>
      <w:r w:rsidR="001911F1" w:rsidRPr="00D24BA2">
        <w:rPr>
          <w:rFonts w:cs="Arial"/>
          <w:sz w:val="22"/>
          <w:szCs w:val="22"/>
        </w:rPr>
        <w:t xml:space="preserve">– </w:t>
      </w:r>
      <w:r w:rsidR="008D1BA5" w:rsidRPr="00D24BA2">
        <w:rPr>
          <w:rFonts w:cs="Arial"/>
          <w:sz w:val="22"/>
          <w:szCs w:val="22"/>
        </w:rPr>
        <w:t>die</w:t>
      </w:r>
      <w:r w:rsidR="001611E2" w:rsidRPr="00D24BA2">
        <w:rPr>
          <w:rFonts w:cs="Arial"/>
          <w:sz w:val="22"/>
          <w:szCs w:val="22"/>
        </w:rPr>
        <w:t>/der</w:t>
      </w:r>
      <w:r w:rsidR="008D1BA5" w:rsidRPr="00D24BA2">
        <w:rPr>
          <w:rFonts w:cs="Arial"/>
          <w:sz w:val="22"/>
          <w:szCs w:val="22"/>
        </w:rPr>
        <w:t xml:space="preserve"> ‚Große‘</w:t>
      </w:r>
      <w:r w:rsidR="001911F1" w:rsidRPr="00D24BA2">
        <w:rPr>
          <w:rFonts w:cs="Arial"/>
          <w:sz w:val="22"/>
          <w:szCs w:val="22"/>
        </w:rPr>
        <w:t xml:space="preserve"> –</w:t>
      </w:r>
      <w:r w:rsidR="008D495F" w:rsidRPr="00D24BA2">
        <w:rPr>
          <w:rFonts w:cs="Arial"/>
          <w:sz w:val="22"/>
          <w:szCs w:val="22"/>
        </w:rPr>
        <w:t xml:space="preserve"> </w:t>
      </w:r>
      <w:r w:rsidR="007B0F2E" w:rsidRPr="00D24BA2">
        <w:rPr>
          <w:rFonts w:cs="Arial"/>
          <w:sz w:val="22"/>
          <w:szCs w:val="22"/>
        </w:rPr>
        <w:t>müsse wissen und sagen, was richtig und was wie zu machen sei</w:t>
      </w:r>
      <w:r w:rsidR="00F43BF9" w:rsidRPr="00D24BA2">
        <w:rPr>
          <w:rFonts w:cs="Arial"/>
          <w:sz w:val="22"/>
          <w:szCs w:val="22"/>
        </w:rPr>
        <w:t>.</w:t>
      </w:r>
      <w:r w:rsidR="008D495F" w:rsidRPr="00D24BA2">
        <w:rPr>
          <w:rFonts w:cs="Arial"/>
          <w:sz w:val="22"/>
          <w:szCs w:val="22"/>
        </w:rPr>
        <w:t xml:space="preserve"> </w:t>
      </w:r>
      <w:r w:rsidR="00F43BF9" w:rsidRPr="00D24BA2">
        <w:rPr>
          <w:rFonts w:cs="Arial"/>
          <w:sz w:val="22"/>
          <w:szCs w:val="22"/>
        </w:rPr>
        <w:t>S</w:t>
      </w:r>
      <w:r w:rsidR="008D495F" w:rsidRPr="00D24BA2">
        <w:rPr>
          <w:rFonts w:cs="Arial"/>
          <w:sz w:val="22"/>
          <w:szCs w:val="22"/>
        </w:rPr>
        <w:t>ie trage die Verantwortung dafür, dass aus ihr bzw. ihm</w:t>
      </w:r>
      <w:r w:rsidR="008D1BA5" w:rsidRPr="00D24BA2">
        <w:rPr>
          <w:rFonts w:cs="Arial"/>
          <w:sz w:val="22"/>
          <w:szCs w:val="22"/>
        </w:rPr>
        <w:t xml:space="preserve"> </w:t>
      </w:r>
      <w:r w:rsidR="001911F1" w:rsidRPr="00D24BA2">
        <w:rPr>
          <w:rFonts w:cs="Arial"/>
          <w:sz w:val="22"/>
          <w:szCs w:val="22"/>
        </w:rPr>
        <w:t xml:space="preserve">– </w:t>
      </w:r>
      <w:r w:rsidR="008D1BA5" w:rsidRPr="00D24BA2">
        <w:rPr>
          <w:rFonts w:cs="Arial"/>
          <w:sz w:val="22"/>
          <w:szCs w:val="22"/>
        </w:rPr>
        <w:t>der/dem ‚Kleinen</w:t>
      </w:r>
      <w:r w:rsidR="008D1BA5" w:rsidRPr="00830893">
        <w:rPr>
          <w:rFonts w:cs="Arial"/>
          <w:sz w:val="22"/>
          <w:szCs w:val="22"/>
        </w:rPr>
        <w:t>‘</w:t>
      </w:r>
      <w:r w:rsidR="001911F1" w:rsidRPr="00830893">
        <w:rPr>
          <w:rFonts w:cs="Arial"/>
          <w:sz w:val="22"/>
          <w:szCs w:val="22"/>
        </w:rPr>
        <w:t xml:space="preserve"> – </w:t>
      </w:r>
      <w:r w:rsidR="003F083C" w:rsidRPr="00830893">
        <w:rPr>
          <w:rFonts w:cs="Arial"/>
          <w:sz w:val="22"/>
          <w:szCs w:val="22"/>
        </w:rPr>
        <w:t>eine gute Lehrkraft werde</w:t>
      </w:r>
      <w:r w:rsidR="001911F1" w:rsidRPr="00830893">
        <w:rPr>
          <w:rFonts w:cs="Arial"/>
          <w:sz w:val="22"/>
          <w:szCs w:val="22"/>
        </w:rPr>
        <w:t>.)</w:t>
      </w:r>
    </w:p>
    <w:p w14:paraId="5DFA9E7A" w14:textId="77777777" w:rsidR="002658E6" w:rsidRPr="00830893" w:rsidRDefault="008F094F" w:rsidP="00A872A5">
      <w:pPr>
        <w:pStyle w:val="Listenabsatz"/>
        <w:numPr>
          <w:ilvl w:val="0"/>
          <w:numId w:val="8"/>
        </w:numPr>
        <w:spacing w:after="240" w:line="276" w:lineRule="auto"/>
        <w:ind w:left="284" w:hanging="284"/>
        <w:contextualSpacing w:val="0"/>
        <w:jc w:val="both"/>
        <w:rPr>
          <w:rFonts w:cs="Arial"/>
          <w:sz w:val="22"/>
          <w:szCs w:val="22"/>
        </w:rPr>
      </w:pPr>
      <w:r w:rsidRPr="00830893">
        <w:rPr>
          <w:rFonts w:cs="Arial"/>
          <w:sz w:val="22"/>
          <w:szCs w:val="22"/>
        </w:rPr>
        <w:t>jede Beratung als Beurteilung aufgenommen</w:t>
      </w:r>
      <w:r w:rsidR="001A2339" w:rsidRPr="00830893">
        <w:rPr>
          <w:rFonts w:cs="Arial"/>
          <w:sz w:val="22"/>
          <w:szCs w:val="22"/>
        </w:rPr>
        <w:t xml:space="preserve"> bzw. verweigert</w:t>
      </w:r>
      <w:r w:rsidRPr="00830893">
        <w:rPr>
          <w:rFonts w:cs="Arial"/>
          <w:sz w:val="22"/>
          <w:szCs w:val="22"/>
        </w:rPr>
        <w:t xml:space="preserve"> und </w:t>
      </w:r>
      <w:r w:rsidR="002658E6" w:rsidRPr="00830893">
        <w:rPr>
          <w:rFonts w:cs="Arial"/>
          <w:sz w:val="22"/>
          <w:szCs w:val="22"/>
        </w:rPr>
        <w:t xml:space="preserve">mit </w:t>
      </w:r>
      <w:r w:rsidR="003B2F6F" w:rsidRPr="00830893">
        <w:rPr>
          <w:rFonts w:cs="Arial"/>
          <w:sz w:val="22"/>
          <w:szCs w:val="22"/>
        </w:rPr>
        <w:t xml:space="preserve">einem </w:t>
      </w:r>
      <w:r w:rsidR="002658E6" w:rsidRPr="00830893">
        <w:rPr>
          <w:rFonts w:cs="Arial"/>
          <w:sz w:val="22"/>
          <w:szCs w:val="22"/>
        </w:rPr>
        <w:t>Widerspruch beantwortet wird</w:t>
      </w:r>
      <w:r w:rsidR="003B2F6F" w:rsidRPr="00830893">
        <w:rPr>
          <w:rFonts w:cs="Arial"/>
          <w:sz w:val="22"/>
          <w:szCs w:val="22"/>
        </w:rPr>
        <w:t>, der den jeweils kritisierten Aspekt rechtfertigen soll</w:t>
      </w:r>
      <w:r w:rsidR="002658E6" w:rsidRPr="00830893">
        <w:rPr>
          <w:rFonts w:cs="Arial"/>
          <w:sz w:val="22"/>
          <w:szCs w:val="22"/>
        </w:rPr>
        <w:t xml:space="preserve"> („Ja, aber…“)</w:t>
      </w:r>
      <w:r w:rsidR="003B2F6F" w:rsidRPr="00830893">
        <w:rPr>
          <w:rFonts w:cs="Arial"/>
          <w:sz w:val="22"/>
          <w:szCs w:val="22"/>
        </w:rPr>
        <w:t>.</w:t>
      </w:r>
    </w:p>
    <w:p w14:paraId="729E9F3C" w14:textId="77777777" w:rsidR="00BF1748" w:rsidRPr="00830893" w:rsidRDefault="00B275FB" w:rsidP="00BF68CB">
      <w:pPr>
        <w:spacing w:after="60" w:line="276" w:lineRule="auto"/>
        <w:jc w:val="both"/>
        <w:rPr>
          <w:rFonts w:cs="Arial"/>
          <w:sz w:val="22"/>
          <w:szCs w:val="22"/>
        </w:rPr>
      </w:pPr>
      <w:r w:rsidRPr="00830893">
        <w:rPr>
          <w:rFonts w:cs="Arial"/>
          <w:sz w:val="22"/>
          <w:szCs w:val="22"/>
        </w:rPr>
        <w:t>Um i</w:t>
      </w:r>
      <w:r w:rsidR="00B93F23" w:rsidRPr="00830893">
        <w:rPr>
          <w:rFonts w:cs="Arial"/>
          <w:sz w:val="22"/>
          <w:szCs w:val="22"/>
        </w:rPr>
        <w:t>n solchen Fällen (wieder</w:t>
      </w:r>
      <w:r w:rsidRPr="00830893">
        <w:rPr>
          <w:rFonts w:cs="Arial"/>
          <w:sz w:val="22"/>
          <w:szCs w:val="22"/>
        </w:rPr>
        <w:t>) eine zielführende Gesprächsbasis zu schaffen, kann</w:t>
      </w:r>
      <w:r w:rsidR="00BF1748" w:rsidRPr="00830893">
        <w:rPr>
          <w:rFonts w:cs="Arial"/>
          <w:sz w:val="22"/>
          <w:szCs w:val="22"/>
        </w:rPr>
        <w:t xml:space="preserve"> </w:t>
      </w:r>
      <w:r w:rsidRPr="00830893">
        <w:rPr>
          <w:rFonts w:cs="Arial"/>
          <w:sz w:val="22"/>
          <w:szCs w:val="22"/>
        </w:rPr>
        <w:t>es hilfreich sein</w:t>
      </w:r>
    </w:p>
    <w:p w14:paraId="4A4FB6BC" w14:textId="77777777" w:rsidR="000013A1" w:rsidRPr="00830893" w:rsidRDefault="00BF1748" w:rsidP="00BF68CB">
      <w:pPr>
        <w:pStyle w:val="Listenabsatz"/>
        <w:numPr>
          <w:ilvl w:val="0"/>
          <w:numId w:val="9"/>
        </w:numPr>
        <w:spacing w:after="60" w:line="276" w:lineRule="auto"/>
        <w:ind w:left="284" w:hanging="284"/>
        <w:contextualSpacing w:val="0"/>
        <w:jc w:val="both"/>
        <w:rPr>
          <w:rFonts w:cs="Arial"/>
          <w:sz w:val="22"/>
          <w:szCs w:val="22"/>
        </w:rPr>
      </w:pPr>
      <w:r w:rsidRPr="00830893">
        <w:rPr>
          <w:rFonts w:cs="Arial"/>
          <w:sz w:val="22"/>
          <w:szCs w:val="22"/>
        </w:rPr>
        <w:t xml:space="preserve">behutsam bis hartnäckig </w:t>
      </w:r>
      <w:r w:rsidR="00B275FB" w:rsidRPr="00830893">
        <w:rPr>
          <w:rFonts w:cs="Arial"/>
          <w:sz w:val="22"/>
          <w:szCs w:val="22"/>
        </w:rPr>
        <w:t>zu einem Gespräch ‚auf Augenhöhe‘</w:t>
      </w:r>
      <w:r w:rsidRPr="00830893">
        <w:rPr>
          <w:rFonts w:cs="Arial"/>
          <w:sz w:val="22"/>
          <w:szCs w:val="22"/>
        </w:rPr>
        <w:t xml:space="preserve"> </w:t>
      </w:r>
      <w:r w:rsidR="00B275FB" w:rsidRPr="00830893">
        <w:rPr>
          <w:rFonts w:cs="Arial"/>
          <w:sz w:val="22"/>
          <w:szCs w:val="22"/>
        </w:rPr>
        <w:t>zurückzukehren und die Eigenverantwortung der Referendarin bzw. des Referendars zu verdeutlichen,</w:t>
      </w:r>
    </w:p>
    <w:p w14:paraId="6F222089" w14:textId="77777777" w:rsidR="000013A1" w:rsidRPr="00830893" w:rsidRDefault="00F56287" w:rsidP="00BF68CB">
      <w:pPr>
        <w:pStyle w:val="Listenabsatz"/>
        <w:numPr>
          <w:ilvl w:val="1"/>
          <w:numId w:val="9"/>
        </w:numPr>
        <w:spacing w:after="60" w:line="276" w:lineRule="auto"/>
        <w:ind w:left="567" w:hanging="283"/>
        <w:contextualSpacing w:val="0"/>
        <w:jc w:val="both"/>
        <w:rPr>
          <w:rFonts w:cs="Arial"/>
          <w:sz w:val="22"/>
          <w:szCs w:val="22"/>
        </w:rPr>
      </w:pPr>
      <w:r w:rsidRPr="00830893">
        <w:rPr>
          <w:rFonts w:cs="Arial"/>
          <w:sz w:val="22"/>
          <w:szCs w:val="22"/>
        </w:rPr>
        <w:t>z. B.</w:t>
      </w:r>
      <w:r w:rsidR="00B275FB" w:rsidRPr="00830893">
        <w:rPr>
          <w:rFonts w:cs="Arial"/>
          <w:sz w:val="22"/>
          <w:szCs w:val="22"/>
        </w:rPr>
        <w:t xml:space="preserve"> durch </w:t>
      </w:r>
      <w:r w:rsidR="00E3791E" w:rsidRPr="00830893">
        <w:rPr>
          <w:rFonts w:cs="Arial"/>
          <w:sz w:val="22"/>
          <w:szCs w:val="22"/>
        </w:rPr>
        <w:t xml:space="preserve">beharrliches </w:t>
      </w:r>
      <w:r w:rsidR="00B275FB" w:rsidRPr="00830893">
        <w:rPr>
          <w:rFonts w:cs="Arial"/>
          <w:sz w:val="22"/>
          <w:szCs w:val="22"/>
        </w:rPr>
        <w:t>Zurückgeben ihrer bzw. seiner Fragen („Wie soll ich</w:t>
      </w:r>
      <w:r w:rsidR="001911F1" w:rsidRPr="00830893">
        <w:rPr>
          <w:rFonts w:cs="Arial"/>
          <w:sz w:val="22"/>
          <w:szCs w:val="22"/>
        </w:rPr>
        <w:t xml:space="preserve"> das machen</w:t>
      </w:r>
      <w:r w:rsidR="00B275FB" w:rsidRPr="00830893">
        <w:rPr>
          <w:rFonts w:cs="Arial"/>
          <w:sz w:val="22"/>
          <w:szCs w:val="22"/>
        </w:rPr>
        <w:t>?“ – „W</w:t>
      </w:r>
      <w:r w:rsidR="00E3791E" w:rsidRPr="00830893">
        <w:rPr>
          <w:rFonts w:cs="Arial"/>
          <w:sz w:val="22"/>
          <w:szCs w:val="22"/>
        </w:rPr>
        <w:t xml:space="preserve">as könnten Sie sich vorstellen, wie Sie …?“) </w:t>
      </w:r>
    </w:p>
    <w:p w14:paraId="0B472A99" w14:textId="77777777" w:rsidR="00B93F23" w:rsidRPr="00830893" w:rsidRDefault="00E3791E" w:rsidP="00BF68CB">
      <w:pPr>
        <w:pStyle w:val="Listenabsatz"/>
        <w:numPr>
          <w:ilvl w:val="1"/>
          <w:numId w:val="9"/>
        </w:numPr>
        <w:spacing w:after="60" w:line="276" w:lineRule="auto"/>
        <w:ind w:left="567" w:hanging="283"/>
        <w:contextualSpacing w:val="0"/>
        <w:jc w:val="both"/>
        <w:rPr>
          <w:rFonts w:cs="Arial"/>
          <w:sz w:val="22"/>
          <w:szCs w:val="22"/>
        </w:rPr>
      </w:pPr>
      <w:r w:rsidRPr="00830893">
        <w:rPr>
          <w:rFonts w:cs="Arial"/>
          <w:sz w:val="22"/>
          <w:szCs w:val="22"/>
        </w:rPr>
        <w:t>oder auch durch einen Wechsel auf die Metaebene</w:t>
      </w:r>
      <w:r w:rsidR="00A42FF2" w:rsidRPr="00830893">
        <w:rPr>
          <w:rFonts w:cs="Arial"/>
          <w:sz w:val="22"/>
          <w:szCs w:val="22"/>
        </w:rPr>
        <w:t xml:space="preserve"> die zugewiesene Rolle des „Rezeptverteilers“ bzw.</w:t>
      </w:r>
      <w:r w:rsidR="000013A1" w:rsidRPr="00830893">
        <w:rPr>
          <w:rFonts w:cs="Arial"/>
          <w:sz w:val="22"/>
          <w:szCs w:val="22"/>
        </w:rPr>
        <w:t xml:space="preserve"> eines</w:t>
      </w:r>
      <w:r w:rsidR="00A42FF2" w:rsidRPr="00830893">
        <w:rPr>
          <w:rFonts w:cs="Arial"/>
          <w:sz w:val="22"/>
          <w:szCs w:val="22"/>
        </w:rPr>
        <w:t xml:space="preserve"> „Master</w:t>
      </w:r>
      <w:r w:rsidR="000013A1" w:rsidRPr="00830893">
        <w:rPr>
          <w:rFonts w:cs="Arial"/>
          <w:sz w:val="22"/>
          <w:szCs w:val="22"/>
        </w:rPr>
        <w:t xml:space="preserve"> Teachers“ verweigern und das eigene Verhalten begründen</w:t>
      </w:r>
      <w:r w:rsidRPr="00830893">
        <w:rPr>
          <w:rFonts w:cs="Arial"/>
          <w:sz w:val="22"/>
          <w:szCs w:val="22"/>
        </w:rPr>
        <w:t xml:space="preserve"> („Was hätten Sie gemacht / würden Sie machen?“ – „Was zu mir passt, </w:t>
      </w:r>
      <w:r w:rsidR="00A42FF2" w:rsidRPr="00830893">
        <w:rPr>
          <w:rFonts w:cs="Arial"/>
          <w:sz w:val="22"/>
          <w:szCs w:val="22"/>
        </w:rPr>
        <w:t>kann für Sie – Ihre Persönlichkeit, Ihre andere Situation – völlig unpassend sein</w:t>
      </w:r>
      <w:r w:rsidR="000013A1" w:rsidRPr="00830893">
        <w:rPr>
          <w:rFonts w:cs="Arial"/>
          <w:sz w:val="22"/>
          <w:szCs w:val="22"/>
        </w:rPr>
        <w:t xml:space="preserve">. Ich kann Sie nur </w:t>
      </w:r>
      <w:r w:rsidR="000A4FF0" w:rsidRPr="00830893">
        <w:rPr>
          <w:rFonts w:cs="Arial"/>
          <w:sz w:val="22"/>
          <w:szCs w:val="22"/>
        </w:rPr>
        <w:t xml:space="preserve">dabei </w:t>
      </w:r>
      <w:r w:rsidR="000013A1" w:rsidRPr="00830893">
        <w:rPr>
          <w:rFonts w:cs="Arial"/>
          <w:sz w:val="22"/>
          <w:szCs w:val="22"/>
        </w:rPr>
        <w:t>unterstützen</w:t>
      </w:r>
      <w:r w:rsidR="000A4FF0" w:rsidRPr="00830893">
        <w:rPr>
          <w:rFonts w:cs="Arial"/>
          <w:sz w:val="22"/>
          <w:szCs w:val="22"/>
        </w:rPr>
        <w:t>, Ihre eigene Lehrerpersönlichkeit zu entwickeln…</w:t>
      </w:r>
      <w:r w:rsidR="000013A1" w:rsidRPr="00830893">
        <w:rPr>
          <w:rFonts w:cs="Arial"/>
          <w:sz w:val="22"/>
          <w:szCs w:val="22"/>
        </w:rPr>
        <w:t>“).</w:t>
      </w:r>
      <w:r w:rsidR="00A42FF2" w:rsidRPr="00830893">
        <w:rPr>
          <w:rFonts w:cs="Arial"/>
          <w:sz w:val="22"/>
          <w:szCs w:val="22"/>
        </w:rPr>
        <w:t xml:space="preserve">  </w:t>
      </w:r>
      <w:r w:rsidRPr="00830893">
        <w:rPr>
          <w:rFonts w:cs="Arial"/>
          <w:sz w:val="22"/>
          <w:szCs w:val="22"/>
        </w:rPr>
        <w:t xml:space="preserve"> </w:t>
      </w:r>
      <w:r w:rsidR="00BF1748" w:rsidRPr="00830893">
        <w:rPr>
          <w:rFonts w:cs="Arial"/>
          <w:sz w:val="22"/>
          <w:szCs w:val="22"/>
        </w:rPr>
        <w:t xml:space="preserve"> </w:t>
      </w:r>
    </w:p>
    <w:p w14:paraId="4439E8C1" w14:textId="77777777" w:rsidR="00405866" w:rsidRPr="00830893" w:rsidRDefault="001A2339" w:rsidP="00BF68CB">
      <w:pPr>
        <w:pStyle w:val="Listenabsatz"/>
        <w:numPr>
          <w:ilvl w:val="0"/>
          <w:numId w:val="9"/>
        </w:numPr>
        <w:spacing w:after="60" w:line="276" w:lineRule="auto"/>
        <w:ind w:left="284" w:hanging="284"/>
        <w:contextualSpacing w:val="0"/>
        <w:jc w:val="both"/>
        <w:rPr>
          <w:rFonts w:cs="Arial"/>
          <w:sz w:val="22"/>
          <w:szCs w:val="22"/>
        </w:rPr>
      </w:pPr>
      <w:r w:rsidRPr="00830893">
        <w:rPr>
          <w:rFonts w:cs="Arial"/>
          <w:sz w:val="22"/>
          <w:szCs w:val="22"/>
        </w:rPr>
        <w:t xml:space="preserve">durch Ich-Botschaften (Beschreiben des Verhaltens, </w:t>
      </w:r>
      <w:r w:rsidR="00F56287" w:rsidRPr="00830893">
        <w:rPr>
          <w:rFonts w:cs="Arial"/>
          <w:sz w:val="22"/>
          <w:szCs w:val="22"/>
        </w:rPr>
        <w:t>z. B.</w:t>
      </w:r>
      <w:r w:rsidRPr="00830893">
        <w:rPr>
          <w:rFonts w:cs="Arial"/>
          <w:sz w:val="22"/>
          <w:szCs w:val="22"/>
        </w:rPr>
        <w:t xml:space="preserve"> Wahrnehmen häufiger bis ständige</w:t>
      </w:r>
      <w:r w:rsidR="00D234EA" w:rsidRPr="00830893">
        <w:rPr>
          <w:rFonts w:cs="Arial"/>
          <w:sz w:val="22"/>
          <w:szCs w:val="22"/>
        </w:rPr>
        <w:t>r</w:t>
      </w:r>
      <w:r w:rsidRPr="00830893">
        <w:rPr>
          <w:rFonts w:cs="Arial"/>
          <w:sz w:val="22"/>
          <w:szCs w:val="22"/>
        </w:rPr>
        <w:t xml:space="preserve"> Ja-Aber</w:t>
      </w:r>
      <w:r w:rsidR="001911F1" w:rsidRPr="00830893">
        <w:rPr>
          <w:rFonts w:cs="Arial"/>
          <w:sz w:val="22"/>
          <w:szCs w:val="22"/>
        </w:rPr>
        <w:t>-Antworten;</w:t>
      </w:r>
      <w:r w:rsidRPr="00830893">
        <w:rPr>
          <w:rFonts w:cs="Arial"/>
          <w:sz w:val="22"/>
          <w:szCs w:val="22"/>
        </w:rPr>
        <w:t xml:space="preserve"> Auswirkung des Verhaltens, </w:t>
      </w:r>
      <w:r w:rsidR="00F56287" w:rsidRPr="00830893">
        <w:rPr>
          <w:rFonts w:cs="Arial"/>
          <w:sz w:val="22"/>
          <w:szCs w:val="22"/>
        </w:rPr>
        <w:t>z. B.</w:t>
      </w:r>
      <w:r w:rsidRPr="00830893">
        <w:rPr>
          <w:rFonts w:cs="Arial"/>
          <w:sz w:val="22"/>
          <w:szCs w:val="22"/>
        </w:rPr>
        <w:t xml:space="preserve"> </w:t>
      </w:r>
      <w:r w:rsidR="005D411E" w:rsidRPr="00830893">
        <w:rPr>
          <w:rFonts w:cs="Arial"/>
          <w:sz w:val="22"/>
          <w:szCs w:val="22"/>
        </w:rPr>
        <w:t>Infragestellen d</w:t>
      </w:r>
      <w:r w:rsidR="001911F1" w:rsidRPr="00830893">
        <w:rPr>
          <w:rFonts w:cs="Arial"/>
          <w:sz w:val="22"/>
          <w:szCs w:val="22"/>
        </w:rPr>
        <w:t>es Sinns des Beratungsgesprächs;</w:t>
      </w:r>
      <w:r w:rsidR="005D411E" w:rsidRPr="00830893">
        <w:rPr>
          <w:rFonts w:cs="Arial"/>
          <w:sz w:val="22"/>
          <w:szCs w:val="22"/>
        </w:rPr>
        <w:t xml:space="preserve"> Gefühl in dieser Situation, </w:t>
      </w:r>
      <w:r w:rsidR="00F56287" w:rsidRPr="00830893">
        <w:rPr>
          <w:rFonts w:cs="Arial"/>
          <w:sz w:val="22"/>
          <w:szCs w:val="22"/>
        </w:rPr>
        <w:t>z. B.</w:t>
      </w:r>
      <w:r w:rsidR="005D411E" w:rsidRPr="00830893">
        <w:rPr>
          <w:rFonts w:cs="Arial"/>
          <w:sz w:val="22"/>
          <w:szCs w:val="22"/>
        </w:rPr>
        <w:t xml:space="preserve"> Unzufriedenheit)</w:t>
      </w:r>
      <w:r w:rsidRPr="00830893">
        <w:rPr>
          <w:rFonts w:cs="Arial"/>
          <w:sz w:val="22"/>
          <w:szCs w:val="22"/>
        </w:rPr>
        <w:t xml:space="preserve"> </w:t>
      </w:r>
    </w:p>
    <w:p w14:paraId="7CA2FE4A" w14:textId="77777777" w:rsidR="00484109" w:rsidRPr="00830893" w:rsidRDefault="001A2339" w:rsidP="00BF68CB">
      <w:pPr>
        <w:pStyle w:val="Listenabsatz"/>
        <w:numPr>
          <w:ilvl w:val="0"/>
          <w:numId w:val="9"/>
        </w:numPr>
        <w:spacing w:after="60" w:line="276" w:lineRule="auto"/>
        <w:ind w:left="284" w:hanging="284"/>
        <w:contextualSpacing w:val="0"/>
        <w:jc w:val="both"/>
        <w:rPr>
          <w:rFonts w:cs="Arial"/>
          <w:sz w:val="22"/>
          <w:szCs w:val="22"/>
        </w:rPr>
      </w:pPr>
      <w:r w:rsidRPr="00830893">
        <w:rPr>
          <w:rFonts w:cs="Arial"/>
          <w:sz w:val="22"/>
          <w:szCs w:val="22"/>
        </w:rPr>
        <w:t xml:space="preserve">oder </w:t>
      </w:r>
      <w:r w:rsidR="00405866" w:rsidRPr="00830893">
        <w:rPr>
          <w:rFonts w:cs="Arial"/>
          <w:sz w:val="22"/>
          <w:szCs w:val="22"/>
        </w:rPr>
        <w:t xml:space="preserve">durch </w:t>
      </w:r>
      <w:r w:rsidRPr="00830893">
        <w:rPr>
          <w:rFonts w:cs="Arial"/>
          <w:sz w:val="22"/>
          <w:szCs w:val="22"/>
        </w:rPr>
        <w:t>Spiegeln</w:t>
      </w:r>
      <w:r w:rsidR="005D411E" w:rsidRPr="00830893">
        <w:rPr>
          <w:rFonts w:cs="Arial"/>
          <w:sz w:val="22"/>
          <w:szCs w:val="22"/>
        </w:rPr>
        <w:t xml:space="preserve"> (kommentarloses Wiedergeben des (verbal und nonverbal) Gesagten) die Referendarin bzw. den Referendar zum Nachdenken über ihr bzw. sein Verhalten zu bringen</w:t>
      </w:r>
      <w:r w:rsidR="00405866" w:rsidRPr="00830893">
        <w:rPr>
          <w:rFonts w:cs="Arial"/>
          <w:sz w:val="22"/>
          <w:szCs w:val="22"/>
        </w:rPr>
        <w:t>.</w:t>
      </w:r>
      <w:r w:rsidR="005D411E" w:rsidRPr="00830893">
        <w:rPr>
          <w:rFonts w:cs="Arial"/>
          <w:sz w:val="22"/>
          <w:szCs w:val="22"/>
        </w:rPr>
        <w:t xml:space="preserve"> </w:t>
      </w:r>
      <w:r w:rsidRPr="00830893">
        <w:rPr>
          <w:rFonts w:cs="Arial"/>
          <w:sz w:val="22"/>
          <w:szCs w:val="22"/>
        </w:rPr>
        <w:t xml:space="preserve"> </w:t>
      </w:r>
      <w:r w:rsidR="0082597F" w:rsidRPr="00830893">
        <w:rPr>
          <w:rFonts w:cs="Arial"/>
          <w:sz w:val="22"/>
          <w:szCs w:val="22"/>
        </w:rPr>
        <w:t xml:space="preserve"> </w:t>
      </w:r>
      <w:r w:rsidR="008D495F" w:rsidRPr="00830893">
        <w:rPr>
          <w:rFonts w:cs="Arial"/>
          <w:sz w:val="22"/>
          <w:szCs w:val="22"/>
        </w:rPr>
        <w:t xml:space="preserve"> </w:t>
      </w:r>
      <w:r w:rsidR="00D36943" w:rsidRPr="00830893">
        <w:rPr>
          <w:rFonts w:cs="Arial"/>
          <w:sz w:val="22"/>
          <w:szCs w:val="22"/>
        </w:rPr>
        <w:t xml:space="preserve">  </w:t>
      </w:r>
    </w:p>
    <w:p w14:paraId="14025658" w14:textId="77777777" w:rsidR="005D411E" w:rsidRPr="00830893" w:rsidRDefault="005D411E" w:rsidP="00BF68CB">
      <w:pPr>
        <w:spacing w:after="120" w:line="276" w:lineRule="auto"/>
        <w:jc w:val="both"/>
        <w:rPr>
          <w:rFonts w:cs="Arial"/>
          <w:sz w:val="22"/>
          <w:szCs w:val="22"/>
        </w:rPr>
      </w:pPr>
    </w:p>
    <w:p w14:paraId="38B73261" w14:textId="77777777" w:rsidR="00B93F23" w:rsidRPr="00830893" w:rsidRDefault="005D411E" w:rsidP="00830893">
      <w:pPr>
        <w:pStyle w:val="berschrift2"/>
        <w:spacing w:after="60" w:line="276" w:lineRule="auto"/>
        <w:jc w:val="both"/>
        <w:rPr>
          <w:rFonts w:ascii="Arial" w:hAnsi="Arial" w:cs="Arial"/>
          <w:b/>
          <w:sz w:val="22"/>
          <w:szCs w:val="22"/>
        </w:rPr>
      </w:pPr>
      <w:r w:rsidRPr="00830893">
        <w:rPr>
          <w:rFonts w:ascii="Arial" w:hAnsi="Arial" w:cs="Arial"/>
          <w:b/>
          <w:sz w:val="22"/>
          <w:szCs w:val="22"/>
        </w:rPr>
        <w:t>Schwierige Inhalte</w:t>
      </w:r>
      <w:r w:rsidR="00B93F23" w:rsidRPr="00830893">
        <w:rPr>
          <w:rFonts w:ascii="Arial" w:hAnsi="Arial" w:cs="Arial"/>
          <w:b/>
          <w:sz w:val="22"/>
          <w:szCs w:val="22"/>
        </w:rPr>
        <w:t xml:space="preserve"> </w:t>
      </w:r>
      <w:r w:rsidRPr="00830893">
        <w:rPr>
          <w:rFonts w:ascii="Arial" w:hAnsi="Arial" w:cs="Arial"/>
          <w:b/>
          <w:sz w:val="22"/>
          <w:szCs w:val="22"/>
        </w:rPr>
        <w:t>des Beratungsgesprächs</w:t>
      </w:r>
    </w:p>
    <w:p w14:paraId="671486DB" w14:textId="77777777" w:rsidR="00724CDA" w:rsidRPr="00830893" w:rsidRDefault="00724CDA" w:rsidP="00BF68CB">
      <w:pPr>
        <w:spacing w:after="60" w:line="276" w:lineRule="auto"/>
        <w:jc w:val="both"/>
        <w:rPr>
          <w:rFonts w:cs="Arial"/>
          <w:sz w:val="22"/>
          <w:szCs w:val="22"/>
        </w:rPr>
      </w:pPr>
      <w:r w:rsidRPr="00830893">
        <w:rPr>
          <w:rFonts w:cs="Arial"/>
          <w:sz w:val="22"/>
          <w:szCs w:val="22"/>
        </w:rPr>
        <w:t>Als unangenehm werden Gespräche mit Referendarinnen und Referendaren häufig dann empfunden, wenn</w:t>
      </w:r>
    </w:p>
    <w:p w14:paraId="198674AD" w14:textId="77777777" w:rsidR="00724CDA" w:rsidRPr="00830893" w:rsidRDefault="00724CDA" w:rsidP="00BF68CB">
      <w:pPr>
        <w:pStyle w:val="Listenabsatz"/>
        <w:numPr>
          <w:ilvl w:val="0"/>
          <w:numId w:val="10"/>
        </w:numPr>
        <w:spacing w:after="60" w:line="276" w:lineRule="auto"/>
        <w:ind w:left="284" w:hanging="284"/>
        <w:contextualSpacing w:val="0"/>
        <w:jc w:val="both"/>
        <w:rPr>
          <w:rFonts w:cs="Arial"/>
          <w:sz w:val="22"/>
          <w:szCs w:val="22"/>
        </w:rPr>
      </w:pPr>
      <w:r w:rsidRPr="00830893">
        <w:rPr>
          <w:rFonts w:cs="Arial"/>
          <w:sz w:val="22"/>
          <w:szCs w:val="22"/>
        </w:rPr>
        <w:t>die beobachtete Unterrichtsstunde deutliche Mängel aufgewiesen hat</w:t>
      </w:r>
      <w:r w:rsidR="00405866" w:rsidRPr="00830893">
        <w:rPr>
          <w:rFonts w:cs="Arial"/>
          <w:sz w:val="22"/>
          <w:szCs w:val="22"/>
        </w:rPr>
        <w:t xml:space="preserve"> oder</w:t>
      </w:r>
    </w:p>
    <w:p w14:paraId="5636C0A7" w14:textId="77777777" w:rsidR="00405866" w:rsidRPr="00830893" w:rsidRDefault="006C480C" w:rsidP="00BF68CB">
      <w:pPr>
        <w:pStyle w:val="Listenabsatz"/>
        <w:numPr>
          <w:ilvl w:val="0"/>
          <w:numId w:val="10"/>
        </w:numPr>
        <w:spacing w:after="60" w:line="276" w:lineRule="auto"/>
        <w:ind w:left="284" w:hanging="284"/>
        <w:contextualSpacing w:val="0"/>
        <w:jc w:val="both"/>
        <w:rPr>
          <w:rFonts w:cs="Arial"/>
          <w:sz w:val="22"/>
          <w:szCs w:val="22"/>
        </w:rPr>
      </w:pPr>
      <w:r w:rsidRPr="00830893">
        <w:rPr>
          <w:rFonts w:cs="Arial"/>
          <w:sz w:val="22"/>
          <w:szCs w:val="22"/>
        </w:rPr>
        <w:lastRenderedPageBreak/>
        <w:t>tief in den Bereich des Persönlichen gehende Inhalte wie unangemessene Kleidung</w:t>
      </w:r>
      <w:r w:rsidR="00405866" w:rsidRPr="00830893">
        <w:rPr>
          <w:rFonts w:cs="Arial"/>
          <w:sz w:val="22"/>
          <w:szCs w:val="22"/>
        </w:rPr>
        <w:t xml:space="preserve"> oder</w:t>
      </w:r>
      <w:r w:rsidRPr="00830893">
        <w:rPr>
          <w:rFonts w:cs="Arial"/>
          <w:sz w:val="22"/>
          <w:szCs w:val="22"/>
        </w:rPr>
        <w:t xml:space="preserve"> </w:t>
      </w:r>
      <w:r w:rsidR="00405866" w:rsidRPr="00830893">
        <w:rPr>
          <w:rFonts w:cs="Arial"/>
          <w:sz w:val="22"/>
          <w:szCs w:val="22"/>
        </w:rPr>
        <w:t>mangelnde Hygiene (</w:t>
      </w:r>
      <w:r w:rsidRPr="00830893">
        <w:rPr>
          <w:rFonts w:cs="Arial"/>
          <w:sz w:val="22"/>
          <w:szCs w:val="22"/>
        </w:rPr>
        <w:t>starker Körpergeruch</w:t>
      </w:r>
      <w:r w:rsidR="00405866" w:rsidRPr="00830893">
        <w:rPr>
          <w:rFonts w:cs="Arial"/>
          <w:sz w:val="22"/>
          <w:szCs w:val="22"/>
        </w:rPr>
        <w:t>)</w:t>
      </w:r>
      <w:r w:rsidRPr="00830893">
        <w:rPr>
          <w:rFonts w:cs="Arial"/>
          <w:sz w:val="22"/>
          <w:szCs w:val="22"/>
        </w:rPr>
        <w:t xml:space="preserve"> </w:t>
      </w:r>
      <w:r w:rsidR="00405866" w:rsidRPr="00830893">
        <w:rPr>
          <w:rFonts w:cs="Arial"/>
          <w:sz w:val="22"/>
          <w:szCs w:val="22"/>
        </w:rPr>
        <w:t>anzusprechen sind.</w:t>
      </w:r>
    </w:p>
    <w:p w14:paraId="0D899C2A" w14:textId="77777777" w:rsidR="00A23791" w:rsidRPr="00830893" w:rsidRDefault="00EF4F0F" w:rsidP="000B4972">
      <w:pPr>
        <w:spacing w:after="60" w:line="276" w:lineRule="auto"/>
        <w:jc w:val="both"/>
        <w:rPr>
          <w:rFonts w:cs="Arial"/>
          <w:sz w:val="22"/>
          <w:szCs w:val="22"/>
        </w:rPr>
      </w:pPr>
      <w:r w:rsidRPr="00830893">
        <w:rPr>
          <w:rFonts w:cs="Arial"/>
          <w:sz w:val="22"/>
          <w:szCs w:val="22"/>
        </w:rPr>
        <w:t>Solche</w:t>
      </w:r>
      <w:r w:rsidR="00B27BE9" w:rsidRPr="00830893">
        <w:rPr>
          <w:rFonts w:cs="Arial"/>
          <w:sz w:val="22"/>
          <w:szCs w:val="22"/>
        </w:rPr>
        <w:t xml:space="preserve"> </w:t>
      </w:r>
      <w:r w:rsidRPr="00830893">
        <w:rPr>
          <w:rFonts w:cs="Arial"/>
          <w:sz w:val="22"/>
          <w:szCs w:val="22"/>
        </w:rPr>
        <w:t>‚</w:t>
      </w:r>
      <w:r w:rsidR="00B27BE9" w:rsidRPr="00830893">
        <w:rPr>
          <w:rFonts w:cs="Arial"/>
          <w:sz w:val="22"/>
          <w:szCs w:val="22"/>
        </w:rPr>
        <w:t>schwierigen</w:t>
      </w:r>
      <w:r w:rsidRPr="00830893">
        <w:rPr>
          <w:rFonts w:cs="Arial"/>
          <w:sz w:val="22"/>
          <w:szCs w:val="22"/>
        </w:rPr>
        <w:t>‘</w:t>
      </w:r>
      <w:r w:rsidR="00B27BE9" w:rsidRPr="00830893">
        <w:rPr>
          <w:rFonts w:cs="Arial"/>
          <w:sz w:val="22"/>
          <w:szCs w:val="22"/>
        </w:rPr>
        <w:t xml:space="preserve"> Inhalte</w:t>
      </w:r>
      <w:r w:rsidRPr="00830893">
        <w:rPr>
          <w:rFonts w:cs="Arial"/>
          <w:sz w:val="22"/>
          <w:szCs w:val="22"/>
        </w:rPr>
        <w:t xml:space="preserve"> sind</w:t>
      </w:r>
      <w:r w:rsidR="00B27BE9" w:rsidRPr="00830893">
        <w:rPr>
          <w:rFonts w:cs="Arial"/>
          <w:sz w:val="22"/>
          <w:szCs w:val="22"/>
        </w:rPr>
        <w:t xml:space="preserve"> klar</w:t>
      </w:r>
      <w:r w:rsidRPr="00830893">
        <w:rPr>
          <w:rFonts w:cs="Arial"/>
          <w:sz w:val="22"/>
          <w:szCs w:val="22"/>
        </w:rPr>
        <w:t xml:space="preserve"> und deutlich anzusprechen und es empfiehlt sich, das möglichst gleich zu Beginn des Gesprächs zu tun. Je länger das Ansprechen unangenehmer Themen hinausgezögert wird, umso verkrampfter droht das Gespräch zu verlaufen und umso schwerer fällt es erfahrungsgemäß, doch noch</w:t>
      </w:r>
      <w:r w:rsidR="00A23791" w:rsidRPr="00830893">
        <w:rPr>
          <w:rFonts w:cs="Arial"/>
          <w:sz w:val="22"/>
          <w:szCs w:val="22"/>
        </w:rPr>
        <w:t xml:space="preserve"> auf den Punkt zu kommen.</w:t>
      </w:r>
    </w:p>
    <w:p w14:paraId="7338B466" w14:textId="77777777" w:rsidR="00985DC4" w:rsidRPr="00830893" w:rsidRDefault="00A23791" w:rsidP="00830893">
      <w:pPr>
        <w:spacing w:line="276" w:lineRule="auto"/>
        <w:jc w:val="both"/>
        <w:rPr>
          <w:rFonts w:cs="Arial"/>
          <w:sz w:val="22"/>
          <w:szCs w:val="22"/>
        </w:rPr>
      </w:pPr>
      <w:r w:rsidRPr="00830893">
        <w:rPr>
          <w:rFonts w:cs="Arial"/>
          <w:sz w:val="22"/>
          <w:szCs w:val="22"/>
        </w:rPr>
        <w:t>Die Reaktion der Referendarin bzw. des Referendars</w:t>
      </w:r>
      <w:r w:rsidR="00283EA6" w:rsidRPr="00830893">
        <w:rPr>
          <w:rFonts w:cs="Arial"/>
          <w:sz w:val="22"/>
          <w:szCs w:val="22"/>
        </w:rPr>
        <w:t xml:space="preserve"> (heftige Abwehr</w:t>
      </w:r>
      <w:r w:rsidR="00985DC4" w:rsidRPr="00830893">
        <w:rPr>
          <w:rFonts w:cs="Arial"/>
          <w:sz w:val="22"/>
          <w:szCs w:val="22"/>
        </w:rPr>
        <w:t>, Vorwürfe, Weinen, Verstummen)</w:t>
      </w:r>
      <w:r w:rsidRPr="00830893">
        <w:rPr>
          <w:rFonts w:cs="Arial"/>
          <w:sz w:val="22"/>
          <w:szCs w:val="22"/>
        </w:rPr>
        <w:t xml:space="preserve"> kann </w:t>
      </w:r>
      <w:r w:rsidR="00283EA6" w:rsidRPr="00830893">
        <w:rPr>
          <w:rFonts w:cs="Arial"/>
          <w:sz w:val="22"/>
          <w:szCs w:val="22"/>
        </w:rPr>
        <w:t>es angezeigt sein lassen, ihr bzw. ihm kürzer oder auch länger Zeit zu geben, sich wieder zu fassen („Lassen Sie sich Ze</w:t>
      </w:r>
      <w:r w:rsidR="003B2F6F" w:rsidRPr="00830893">
        <w:rPr>
          <w:rFonts w:cs="Arial"/>
          <w:sz w:val="22"/>
          <w:szCs w:val="22"/>
        </w:rPr>
        <w:t xml:space="preserve">it…“, evtl. Fenster öffnen, </w:t>
      </w:r>
      <w:r w:rsidR="00283EA6" w:rsidRPr="00830893">
        <w:rPr>
          <w:rFonts w:cs="Arial"/>
          <w:sz w:val="22"/>
          <w:szCs w:val="22"/>
        </w:rPr>
        <w:t>ein Glas Wasser holen</w:t>
      </w:r>
      <w:r w:rsidR="003B2F6F" w:rsidRPr="00830893">
        <w:rPr>
          <w:rFonts w:cs="Arial"/>
          <w:sz w:val="22"/>
          <w:szCs w:val="22"/>
        </w:rPr>
        <w:t>, ein Taschentuch reichen…</w:t>
      </w:r>
      <w:r w:rsidR="00283EA6" w:rsidRPr="00830893">
        <w:rPr>
          <w:rFonts w:cs="Arial"/>
          <w:sz w:val="22"/>
          <w:szCs w:val="22"/>
        </w:rPr>
        <w:t>)</w:t>
      </w:r>
      <w:r w:rsidR="00985DC4" w:rsidRPr="00830893">
        <w:rPr>
          <w:rFonts w:cs="Arial"/>
          <w:sz w:val="22"/>
          <w:szCs w:val="22"/>
        </w:rPr>
        <w:t xml:space="preserve"> und notfalls auch das Gespräch zu vertagen. </w:t>
      </w:r>
    </w:p>
    <w:p w14:paraId="616D8F49" w14:textId="77777777" w:rsidR="00985DC4" w:rsidRPr="00830893" w:rsidRDefault="00985DC4" w:rsidP="00BF68CB">
      <w:pPr>
        <w:spacing w:after="120" w:line="276" w:lineRule="auto"/>
        <w:jc w:val="both"/>
        <w:rPr>
          <w:rFonts w:cs="Arial"/>
          <w:sz w:val="22"/>
          <w:szCs w:val="22"/>
        </w:rPr>
      </w:pPr>
    </w:p>
    <w:p w14:paraId="431EC274" w14:textId="77777777" w:rsidR="00985DC4" w:rsidRPr="00830893" w:rsidRDefault="00985DC4" w:rsidP="00830893">
      <w:pPr>
        <w:pStyle w:val="berschrift2"/>
        <w:spacing w:after="60" w:line="276" w:lineRule="auto"/>
        <w:jc w:val="both"/>
        <w:rPr>
          <w:rFonts w:ascii="Arial" w:hAnsi="Arial" w:cs="Arial"/>
          <w:b/>
          <w:sz w:val="22"/>
          <w:szCs w:val="22"/>
        </w:rPr>
      </w:pPr>
      <w:r w:rsidRPr="00830893">
        <w:rPr>
          <w:rFonts w:ascii="Arial" w:hAnsi="Arial" w:cs="Arial"/>
          <w:b/>
          <w:sz w:val="22"/>
          <w:szCs w:val="22"/>
        </w:rPr>
        <w:t>Konfliktträchtige Beratungssituation</w:t>
      </w:r>
      <w:r w:rsidR="00B07A22" w:rsidRPr="00830893">
        <w:rPr>
          <w:rFonts w:ascii="Arial" w:hAnsi="Arial" w:cs="Arial"/>
          <w:b/>
          <w:sz w:val="22"/>
          <w:szCs w:val="22"/>
        </w:rPr>
        <w:t>en</w:t>
      </w:r>
      <w:r w:rsidR="00A23791" w:rsidRPr="00830893">
        <w:rPr>
          <w:rFonts w:ascii="Arial" w:hAnsi="Arial" w:cs="Arial"/>
          <w:b/>
          <w:sz w:val="22"/>
          <w:szCs w:val="22"/>
        </w:rPr>
        <w:t xml:space="preserve"> </w:t>
      </w:r>
    </w:p>
    <w:p w14:paraId="0E16BB4E" w14:textId="77777777" w:rsidR="003B2F6F" w:rsidRPr="00830893" w:rsidRDefault="003B2F6F" w:rsidP="00723140">
      <w:pPr>
        <w:spacing w:after="120" w:line="276" w:lineRule="auto"/>
        <w:jc w:val="both"/>
        <w:rPr>
          <w:rFonts w:cs="Arial"/>
          <w:sz w:val="22"/>
          <w:szCs w:val="22"/>
        </w:rPr>
      </w:pPr>
      <w:r w:rsidRPr="00830893">
        <w:rPr>
          <w:rFonts w:cs="Arial"/>
          <w:sz w:val="22"/>
          <w:szCs w:val="22"/>
        </w:rPr>
        <w:t>Bei der Betreuung von Referendarinnen und Referendaren im Einsatzjahr können sich auch Situationen ergeben, in denen die Beratung durch die Betreuungslehrkraft an Grenzen stößt</w:t>
      </w:r>
      <w:r w:rsidR="00A52C92" w:rsidRPr="00830893">
        <w:rPr>
          <w:rFonts w:cs="Arial"/>
          <w:sz w:val="22"/>
          <w:szCs w:val="22"/>
        </w:rPr>
        <w:t xml:space="preserve"> und Gespräche mit der Betreuungslehrkraft für das zweite Fach, der Schulleitung und der zuständigen Seminarschule notwendig werden</w:t>
      </w:r>
      <w:r w:rsidRPr="00830893">
        <w:rPr>
          <w:rFonts w:cs="Arial"/>
          <w:sz w:val="22"/>
          <w:szCs w:val="22"/>
        </w:rPr>
        <w:t>.</w:t>
      </w:r>
    </w:p>
    <w:p w14:paraId="191C46AD" w14:textId="77777777" w:rsidR="003355DB" w:rsidRPr="00830893" w:rsidRDefault="00985DC4" w:rsidP="00BF68CB">
      <w:pPr>
        <w:pStyle w:val="Listenabsatz"/>
        <w:numPr>
          <w:ilvl w:val="0"/>
          <w:numId w:val="11"/>
        </w:numPr>
        <w:spacing w:after="120" w:line="276" w:lineRule="auto"/>
        <w:ind w:left="284" w:hanging="284"/>
        <w:contextualSpacing w:val="0"/>
        <w:jc w:val="both"/>
        <w:rPr>
          <w:rFonts w:cs="Arial"/>
          <w:sz w:val="22"/>
          <w:szCs w:val="22"/>
        </w:rPr>
      </w:pPr>
      <w:r w:rsidRPr="00830893">
        <w:rPr>
          <w:rFonts w:cs="Arial"/>
          <w:sz w:val="22"/>
          <w:szCs w:val="22"/>
        </w:rPr>
        <w:t>Weichen die Vorstellungen der Betreuungslehrkraft</w:t>
      </w:r>
      <w:r w:rsidR="00314121" w:rsidRPr="00830893">
        <w:rPr>
          <w:rFonts w:cs="Arial"/>
          <w:sz w:val="22"/>
          <w:szCs w:val="22"/>
        </w:rPr>
        <w:t xml:space="preserve"> (oder der Fachschaft bzw. der Einsatzschule)</w:t>
      </w:r>
      <w:r w:rsidRPr="00830893">
        <w:rPr>
          <w:rFonts w:cs="Arial"/>
          <w:sz w:val="22"/>
          <w:szCs w:val="22"/>
        </w:rPr>
        <w:t xml:space="preserve"> von gutem Unterricht und angemessenen Leistungserhebungen nach Aussagen der Referendarin bzw. des Referendars deutlich von denen </w:t>
      </w:r>
      <w:r w:rsidR="003355DB" w:rsidRPr="00830893">
        <w:rPr>
          <w:rFonts w:cs="Arial"/>
          <w:sz w:val="22"/>
          <w:szCs w:val="22"/>
        </w:rPr>
        <w:t xml:space="preserve">der </w:t>
      </w:r>
      <w:r w:rsidRPr="00830893">
        <w:rPr>
          <w:rFonts w:cs="Arial"/>
          <w:sz w:val="22"/>
          <w:szCs w:val="22"/>
        </w:rPr>
        <w:t xml:space="preserve">zuständigen Fachseminarlehrkraft ab, so empfiehlt es sich, mit der Seminarlehrkraft Kontakt aufzunehmen und </w:t>
      </w:r>
      <w:r w:rsidR="003355DB" w:rsidRPr="00830893">
        <w:rPr>
          <w:rFonts w:cs="Arial"/>
          <w:sz w:val="22"/>
          <w:szCs w:val="22"/>
        </w:rPr>
        <w:t>das weitere Vorgehen zu klären.</w:t>
      </w:r>
      <w:r w:rsidR="00B07A22" w:rsidRPr="00830893">
        <w:rPr>
          <w:rFonts w:cs="Arial"/>
          <w:sz w:val="22"/>
          <w:szCs w:val="22"/>
        </w:rPr>
        <w:t xml:space="preserve"> Einerseits sind </w:t>
      </w:r>
      <w:r w:rsidR="00830893">
        <w:rPr>
          <w:rFonts w:cs="Arial"/>
          <w:sz w:val="22"/>
          <w:szCs w:val="22"/>
        </w:rPr>
        <w:t>z. B.</w:t>
      </w:r>
      <w:r w:rsidR="00B07A22" w:rsidRPr="00830893">
        <w:rPr>
          <w:rFonts w:cs="Arial"/>
          <w:sz w:val="22"/>
          <w:szCs w:val="22"/>
        </w:rPr>
        <w:t xml:space="preserve"> Fachschaftsbeschlüsse</w:t>
      </w:r>
      <w:r w:rsidR="00410A93" w:rsidRPr="00830893">
        <w:rPr>
          <w:rFonts w:cs="Arial"/>
          <w:sz w:val="22"/>
          <w:szCs w:val="22"/>
        </w:rPr>
        <w:t xml:space="preserve"> zu Leistungserhebungen auch für die der Schule zugewiesenen Referendarinnen und Referendare im Einsatzjahr gültig, andererseits </w:t>
      </w:r>
      <w:r w:rsidR="00A233A0" w:rsidRPr="00830893">
        <w:rPr>
          <w:rFonts w:cs="Arial"/>
          <w:sz w:val="22"/>
          <w:szCs w:val="22"/>
        </w:rPr>
        <w:t xml:space="preserve">sollen sie </w:t>
      </w:r>
      <w:r w:rsidR="00153728" w:rsidRPr="00830893">
        <w:rPr>
          <w:rFonts w:cs="Arial"/>
          <w:sz w:val="22"/>
          <w:szCs w:val="22"/>
        </w:rPr>
        <w:t>fortsetzen dürfen, was in der Ausbildung an der Seminarschule begonnen wurde</w:t>
      </w:r>
      <w:r w:rsidR="00153728" w:rsidRPr="00830893">
        <w:rPr>
          <w:rStyle w:val="Funotenzeichen"/>
          <w:rFonts w:cs="Arial"/>
          <w:sz w:val="22"/>
          <w:szCs w:val="22"/>
        </w:rPr>
        <w:footnoteReference w:id="2"/>
      </w:r>
      <w:r w:rsidR="00153728" w:rsidRPr="00830893">
        <w:rPr>
          <w:rFonts w:cs="Arial"/>
          <w:sz w:val="22"/>
          <w:szCs w:val="22"/>
        </w:rPr>
        <w:t xml:space="preserve">. </w:t>
      </w:r>
      <w:r w:rsidR="00657360" w:rsidRPr="00830893">
        <w:rPr>
          <w:rFonts w:cs="Arial"/>
          <w:sz w:val="22"/>
          <w:szCs w:val="22"/>
        </w:rPr>
        <w:t xml:space="preserve">Zwischen möglicherweise widersprüchlichen Anforderungen und Erwartungen einen gangbaren Weg zu finden, sollte nicht der Referendarin bzw. dem Referendar als schwächstem Glied in der Kette aufgebürdet werden. </w:t>
      </w:r>
      <w:r w:rsidR="00153728" w:rsidRPr="00830893">
        <w:rPr>
          <w:rFonts w:cs="Arial"/>
          <w:sz w:val="22"/>
          <w:szCs w:val="22"/>
        </w:rPr>
        <w:t xml:space="preserve"> </w:t>
      </w:r>
    </w:p>
    <w:p w14:paraId="6CD01C2F" w14:textId="77777777" w:rsidR="007F4F7A" w:rsidRPr="003370CD" w:rsidRDefault="00657360" w:rsidP="003370CD">
      <w:pPr>
        <w:pStyle w:val="Listenabsatz"/>
        <w:numPr>
          <w:ilvl w:val="0"/>
          <w:numId w:val="11"/>
        </w:numPr>
        <w:spacing w:line="276" w:lineRule="auto"/>
        <w:ind w:left="284" w:hanging="284"/>
        <w:contextualSpacing w:val="0"/>
        <w:jc w:val="both"/>
        <w:rPr>
          <w:rFonts w:cs="Arial"/>
          <w:sz w:val="22"/>
          <w:szCs w:val="22"/>
        </w:rPr>
      </w:pPr>
      <w:r w:rsidRPr="003370CD">
        <w:rPr>
          <w:rFonts w:cs="Arial"/>
          <w:sz w:val="22"/>
          <w:szCs w:val="22"/>
        </w:rPr>
        <w:t xml:space="preserve">Mit der </w:t>
      </w:r>
      <w:r w:rsidR="00A52C92" w:rsidRPr="003370CD">
        <w:rPr>
          <w:rFonts w:cs="Arial"/>
          <w:sz w:val="22"/>
          <w:szCs w:val="22"/>
        </w:rPr>
        <w:t xml:space="preserve">zweiten Betreuungslehrkraft, der Schulleitung und der </w:t>
      </w:r>
      <w:r w:rsidRPr="003370CD">
        <w:rPr>
          <w:rFonts w:cs="Arial"/>
          <w:sz w:val="22"/>
          <w:szCs w:val="22"/>
        </w:rPr>
        <w:t xml:space="preserve">zuständigen </w:t>
      </w:r>
      <w:r w:rsidR="00CF28AA" w:rsidRPr="003370CD">
        <w:rPr>
          <w:rFonts w:cs="Arial"/>
          <w:sz w:val="22"/>
          <w:szCs w:val="22"/>
        </w:rPr>
        <w:t>Seminarlehrkraft bzw. Seminarschule</w:t>
      </w:r>
      <w:r w:rsidRPr="003370CD">
        <w:rPr>
          <w:rFonts w:cs="Arial"/>
          <w:sz w:val="22"/>
          <w:szCs w:val="22"/>
        </w:rPr>
        <w:t xml:space="preserve"> Kontakt aufzunehmen</w:t>
      </w:r>
      <w:r w:rsidR="00D234EA" w:rsidRPr="003370CD">
        <w:rPr>
          <w:rFonts w:cs="Arial"/>
          <w:sz w:val="22"/>
          <w:szCs w:val="22"/>
        </w:rPr>
        <w:t>,</w:t>
      </w:r>
      <w:r w:rsidRPr="003370CD">
        <w:rPr>
          <w:rFonts w:cs="Arial"/>
          <w:sz w:val="22"/>
          <w:szCs w:val="22"/>
        </w:rPr>
        <w:t xml:space="preserve"> ist</w:t>
      </w:r>
      <w:r w:rsidR="003355DB" w:rsidRPr="003370CD">
        <w:rPr>
          <w:rFonts w:cs="Arial"/>
          <w:sz w:val="22"/>
          <w:szCs w:val="22"/>
        </w:rPr>
        <w:t xml:space="preserve"> </w:t>
      </w:r>
      <w:r w:rsidRPr="003370CD">
        <w:rPr>
          <w:rFonts w:cs="Arial"/>
          <w:sz w:val="22"/>
          <w:szCs w:val="22"/>
        </w:rPr>
        <w:t>angezeigt</w:t>
      </w:r>
      <w:r w:rsidR="003355DB" w:rsidRPr="003370CD">
        <w:rPr>
          <w:rFonts w:cs="Arial"/>
          <w:sz w:val="22"/>
          <w:szCs w:val="22"/>
        </w:rPr>
        <w:t xml:space="preserve">, </w:t>
      </w:r>
      <w:r w:rsidRPr="003370CD">
        <w:rPr>
          <w:rFonts w:cs="Arial"/>
          <w:sz w:val="22"/>
          <w:szCs w:val="22"/>
        </w:rPr>
        <w:t>wenn</w:t>
      </w:r>
      <w:r w:rsidR="003355DB" w:rsidRPr="003370CD">
        <w:rPr>
          <w:rFonts w:cs="Arial"/>
          <w:sz w:val="22"/>
          <w:szCs w:val="22"/>
        </w:rPr>
        <w:t xml:space="preserve"> die Referendarin bzw. der Referendar </w:t>
      </w:r>
      <w:r w:rsidRPr="003370CD">
        <w:rPr>
          <w:rFonts w:cs="Arial"/>
          <w:sz w:val="22"/>
          <w:szCs w:val="22"/>
        </w:rPr>
        <w:t xml:space="preserve">wiederholt </w:t>
      </w:r>
      <w:r w:rsidR="003355DB" w:rsidRPr="003370CD">
        <w:rPr>
          <w:rFonts w:cs="Arial"/>
          <w:sz w:val="22"/>
          <w:szCs w:val="22"/>
        </w:rPr>
        <w:t xml:space="preserve">Absprachen nicht einhält, auf die Beratung durch die Betreuungslehrkraft mit Abwehr </w:t>
      </w:r>
      <w:r w:rsidR="00723140">
        <w:rPr>
          <w:rFonts w:cs="Arial"/>
          <w:sz w:val="22"/>
          <w:szCs w:val="22"/>
        </w:rPr>
        <w:t>reagiert oder sie ignoriert, so</w:t>
      </w:r>
      <w:r w:rsidR="00314121" w:rsidRPr="003370CD">
        <w:rPr>
          <w:rFonts w:cs="Arial"/>
          <w:sz w:val="22"/>
          <w:szCs w:val="22"/>
        </w:rPr>
        <w:t>dass bei den Unterrichtsbesuchen immer wieder dieselben Mängel zu beobachten sind</w:t>
      </w:r>
      <w:r w:rsidR="00CF28AA" w:rsidRPr="003370CD">
        <w:rPr>
          <w:rFonts w:cs="Arial"/>
          <w:sz w:val="22"/>
          <w:szCs w:val="22"/>
        </w:rPr>
        <w:t xml:space="preserve"> und </w:t>
      </w:r>
      <w:r w:rsidR="00A52C92" w:rsidRPr="003370CD">
        <w:rPr>
          <w:rFonts w:cs="Arial"/>
          <w:sz w:val="22"/>
          <w:szCs w:val="22"/>
        </w:rPr>
        <w:t xml:space="preserve">deshalb </w:t>
      </w:r>
      <w:r w:rsidR="00CF28AA" w:rsidRPr="003370CD">
        <w:rPr>
          <w:rFonts w:cs="Arial"/>
          <w:sz w:val="22"/>
          <w:szCs w:val="22"/>
        </w:rPr>
        <w:t>möglicherweise auch Beschwerden von Schülern und Eltern eingehen</w:t>
      </w:r>
      <w:r w:rsidR="00314121" w:rsidRPr="003370CD">
        <w:rPr>
          <w:rFonts w:cs="Arial"/>
          <w:sz w:val="22"/>
          <w:szCs w:val="22"/>
        </w:rPr>
        <w:t>.</w:t>
      </w:r>
      <w:r w:rsidR="00CF28AA" w:rsidRPr="003370CD">
        <w:rPr>
          <w:rFonts w:cs="Arial"/>
          <w:sz w:val="22"/>
          <w:szCs w:val="22"/>
        </w:rPr>
        <w:t xml:space="preserve"> </w:t>
      </w:r>
      <w:r w:rsidR="00A52C92" w:rsidRPr="003370CD">
        <w:rPr>
          <w:rFonts w:cs="Arial"/>
          <w:sz w:val="22"/>
          <w:szCs w:val="22"/>
        </w:rPr>
        <w:t>Entschließen sich der</w:t>
      </w:r>
      <w:r w:rsidR="00CF28AA" w:rsidRPr="003370CD">
        <w:rPr>
          <w:rFonts w:cs="Arial"/>
          <w:sz w:val="22"/>
          <w:szCs w:val="22"/>
        </w:rPr>
        <w:t xml:space="preserve"> V</w:t>
      </w:r>
      <w:r w:rsidR="00A52C92" w:rsidRPr="003370CD">
        <w:rPr>
          <w:rFonts w:cs="Arial"/>
          <w:sz w:val="22"/>
          <w:szCs w:val="22"/>
        </w:rPr>
        <w:t>orstand</w:t>
      </w:r>
      <w:r w:rsidR="00CF28AA" w:rsidRPr="003370CD">
        <w:rPr>
          <w:rFonts w:cs="Arial"/>
          <w:sz w:val="22"/>
          <w:szCs w:val="22"/>
        </w:rPr>
        <w:t xml:space="preserve"> der zuständigen Seminarschule und/oder d</w:t>
      </w:r>
      <w:r w:rsidR="00A52C92" w:rsidRPr="003370CD">
        <w:rPr>
          <w:rFonts w:cs="Arial"/>
          <w:sz w:val="22"/>
          <w:szCs w:val="22"/>
        </w:rPr>
        <w:t>ie</w:t>
      </w:r>
      <w:r w:rsidR="00CF28AA" w:rsidRPr="003370CD">
        <w:rPr>
          <w:rFonts w:cs="Arial"/>
          <w:sz w:val="22"/>
          <w:szCs w:val="22"/>
        </w:rPr>
        <w:t xml:space="preserve"> Seminarlehrkraft</w:t>
      </w:r>
      <w:r w:rsidR="00723140">
        <w:rPr>
          <w:rFonts w:cs="Arial"/>
          <w:sz w:val="22"/>
          <w:szCs w:val="22"/>
        </w:rPr>
        <w:t>,</w:t>
      </w:r>
      <w:r w:rsidR="00CF28AA" w:rsidRPr="003370CD">
        <w:rPr>
          <w:rFonts w:cs="Arial"/>
          <w:sz w:val="22"/>
          <w:szCs w:val="22"/>
        </w:rPr>
        <w:t xml:space="preserve"> </w:t>
      </w:r>
      <w:r w:rsidR="00A52C92" w:rsidRPr="003370CD">
        <w:rPr>
          <w:rFonts w:cs="Arial"/>
          <w:sz w:val="22"/>
          <w:szCs w:val="22"/>
        </w:rPr>
        <w:t xml:space="preserve">die Referendarin bzw. den Referendar </w:t>
      </w:r>
      <w:r w:rsidR="00CF28AA" w:rsidRPr="003370CD">
        <w:rPr>
          <w:rFonts w:cs="Arial"/>
          <w:sz w:val="22"/>
          <w:szCs w:val="22"/>
        </w:rPr>
        <w:t xml:space="preserve">an der Einsatzschule </w:t>
      </w:r>
      <w:r w:rsidR="00A52C92" w:rsidRPr="003370CD">
        <w:rPr>
          <w:rFonts w:cs="Arial"/>
          <w:sz w:val="22"/>
          <w:szCs w:val="22"/>
        </w:rPr>
        <w:t>zu besuchen, so kündigen sie ihr Kommen an</w:t>
      </w:r>
      <w:r w:rsidR="00A52C92" w:rsidRPr="00830893">
        <w:rPr>
          <w:rStyle w:val="Funotenzeichen"/>
          <w:rFonts w:cs="Arial"/>
          <w:sz w:val="22"/>
          <w:szCs w:val="22"/>
        </w:rPr>
        <w:footnoteReference w:id="3"/>
      </w:r>
      <w:r w:rsidR="00CF28AA" w:rsidRPr="003370CD">
        <w:rPr>
          <w:rFonts w:cs="Arial"/>
          <w:sz w:val="22"/>
          <w:szCs w:val="22"/>
        </w:rPr>
        <w:t>.</w:t>
      </w:r>
    </w:p>
    <w:sectPr w:rsidR="007F4F7A" w:rsidRPr="003370CD">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6B7D4" w14:textId="77777777" w:rsidR="00F921D2" w:rsidRDefault="00F921D2" w:rsidP="00845F5A">
      <w:r>
        <w:separator/>
      </w:r>
    </w:p>
  </w:endnote>
  <w:endnote w:type="continuationSeparator" w:id="0">
    <w:p w14:paraId="5D1DE9F2" w14:textId="77777777" w:rsidR="00F921D2" w:rsidRDefault="00F921D2" w:rsidP="00845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003149"/>
      <w:docPartObj>
        <w:docPartGallery w:val="Page Numbers (Bottom of Page)"/>
        <w:docPartUnique/>
      </w:docPartObj>
    </w:sdtPr>
    <w:sdtEndPr/>
    <w:sdtContent>
      <w:p w14:paraId="5FAE1868" w14:textId="77777777" w:rsidR="00135F78" w:rsidRDefault="00135F78">
        <w:pPr>
          <w:pStyle w:val="Fuzeile"/>
          <w:jc w:val="center"/>
        </w:pPr>
        <w:r>
          <w:fldChar w:fldCharType="begin"/>
        </w:r>
        <w:r>
          <w:instrText>PAGE   \* MERGEFORMAT</w:instrText>
        </w:r>
        <w:r>
          <w:fldChar w:fldCharType="separate"/>
        </w:r>
        <w:r w:rsidR="00C74EE3">
          <w:rPr>
            <w:noProof/>
          </w:rPr>
          <w:t>4</w:t>
        </w:r>
        <w:r>
          <w:fldChar w:fldCharType="end"/>
        </w:r>
      </w:p>
    </w:sdtContent>
  </w:sdt>
  <w:p w14:paraId="34EB33D6" w14:textId="77777777" w:rsidR="00135F78" w:rsidRDefault="00135F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4DFEE" w14:textId="77777777" w:rsidR="00F921D2" w:rsidRDefault="00F921D2" w:rsidP="00845F5A">
      <w:r>
        <w:separator/>
      </w:r>
    </w:p>
  </w:footnote>
  <w:footnote w:type="continuationSeparator" w:id="0">
    <w:p w14:paraId="67872FA4" w14:textId="77777777" w:rsidR="00F921D2" w:rsidRDefault="00F921D2" w:rsidP="00845F5A">
      <w:r>
        <w:continuationSeparator/>
      </w:r>
    </w:p>
  </w:footnote>
  <w:footnote w:id="1">
    <w:p w14:paraId="725700F3" w14:textId="77777777" w:rsidR="00845F5A" w:rsidRPr="00162688" w:rsidRDefault="00845F5A">
      <w:pPr>
        <w:pStyle w:val="Funotentext"/>
        <w:rPr>
          <w:rFonts w:asciiTheme="minorHAnsi" w:hAnsiTheme="minorHAnsi"/>
        </w:rPr>
      </w:pPr>
      <w:r>
        <w:rPr>
          <w:rStyle w:val="Funotenzeichen"/>
        </w:rPr>
        <w:footnoteRef/>
      </w:r>
      <w:r>
        <w:t xml:space="preserve"> </w:t>
      </w:r>
      <w:r w:rsidRPr="00162688">
        <w:rPr>
          <w:rFonts w:asciiTheme="minorHAnsi" w:hAnsiTheme="minorHAnsi"/>
        </w:rPr>
        <w:t>Auch wenn es schwerfällt, sind gravierende fachliche</w:t>
      </w:r>
      <w:r w:rsidR="00A43E3A" w:rsidRPr="00162688">
        <w:rPr>
          <w:rFonts w:asciiTheme="minorHAnsi" w:hAnsiTheme="minorHAnsi"/>
        </w:rPr>
        <w:t xml:space="preserve"> oder sonstige</w:t>
      </w:r>
      <w:r w:rsidRPr="00162688">
        <w:rPr>
          <w:rFonts w:asciiTheme="minorHAnsi" w:hAnsiTheme="minorHAnsi"/>
        </w:rPr>
        <w:t xml:space="preserve"> Fehler der Referendarin bzw. des Referendars während des Unterrichtsbesuchs möglichst ‚regun</w:t>
      </w:r>
      <w:r w:rsidR="008A7F95" w:rsidRPr="00162688">
        <w:rPr>
          <w:rFonts w:asciiTheme="minorHAnsi" w:hAnsiTheme="minorHAnsi"/>
        </w:rPr>
        <w:t>g</w:t>
      </w:r>
      <w:r w:rsidRPr="00162688">
        <w:rPr>
          <w:rFonts w:asciiTheme="minorHAnsi" w:hAnsiTheme="minorHAnsi"/>
        </w:rPr>
        <w:t>slos‘ auszuhalten</w:t>
      </w:r>
      <w:r w:rsidR="00A43E3A" w:rsidRPr="00162688">
        <w:rPr>
          <w:rFonts w:asciiTheme="minorHAnsi" w:hAnsiTheme="minorHAnsi"/>
        </w:rPr>
        <w:t>, um nicht (zusätzliche) Verunsicherung zu verursachen und vor allem die Autorität der Lehrkraft vor der Klasse</w:t>
      </w:r>
      <w:r w:rsidRPr="00162688">
        <w:rPr>
          <w:rFonts w:asciiTheme="minorHAnsi" w:hAnsiTheme="minorHAnsi"/>
        </w:rPr>
        <w:t xml:space="preserve"> </w:t>
      </w:r>
      <w:r w:rsidR="00A43E3A" w:rsidRPr="00162688">
        <w:rPr>
          <w:rFonts w:asciiTheme="minorHAnsi" w:hAnsiTheme="minorHAnsi"/>
        </w:rPr>
        <w:t>nicht zu untergraben. Bei Gefahr für die Gesundheit der Schülerinnen und Schüler ist</w:t>
      </w:r>
      <w:r w:rsidRPr="00162688">
        <w:rPr>
          <w:rFonts w:asciiTheme="minorHAnsi" w:hAnsiTheme="minorHAnsi"/>
        </w:rPr>
        <w:t xml:space="preserve"> </w:t>
      </w:r>
      <w:r w:rsidR="00A43E3A" w:rsidRPr="00162688">
        <w:rPr>
          <w:rFonts w:asciiTheme="minorHAnsi" w:hAnsiTheme="minorHAnsi"/>
        </w:rPr>
        <w:t>selbstverständlich sofort einzugreifen.</w:t>
      </w:r>
    </w:p>
  </w:footnote>
  <w:footnote w:id="2">
    <w:p w14:paraId="53EF98EA" w14:textId="4D2287AA" w:rsidR="00153728" w:rsidRPr="00A52C92" w:rsidRDefault="00153728" w:rsidP="00723140">
      <w:pPr>
        <w:pStyle w:val="Funotentext"/>
        <w:jc w:val="both"/>
        <w:rPr>
          <w:rFonts w:asciiTheme="minorHAnsi" w:hAnsiTheme="minorHAnsi"/>
        </w:rPr>
      </w:pPr>
      <w:r w:rsidRPr="00A52C92">
        <w:rPr>
          <w:rStyle w:val="Funotenzeichen"/>
          <w:rFonts w:asciiTheme="minorHAnsi" w:hAnsiTheme="minorHAnsi"/>
        </w:rPr>
        <w:footnoteRef/>
      </w:r>
      <w:r w:rsidRPr="00A52C92">
        <w:rPr>
          <w:rFonts w:asciiTheme="minorHAnsi" w:hAnsiTheme="minorHAnsi"/>
        </w:rPr>
        <w:t xml:space="preserve"> ZALG § 14 (3):  </w:t>
      </w:r>
      <w:r w:rsidRPr="00A52C92">
        <w:rPr>
          <w:rFonts w:asciiTheme="minorHAnsi" w:eastAsia="Times New Roman" w:hAnsiTheme="minorHAnsi" w:cs="Arial"/>
          <w:color w:val="333333"/>
          <w:vertAlign w:val="superscript"/>
        </w:rPr>
        <w:t>2</w:t>
      </w:r>
      <w:r w:rsidRPr="00A52C92">
        <w:rPr>
          <w:rFonts w:asciiTheme="minorHAnsi" w:eastAsia="Times New Roman" w:hAnsiTheme="minorHAnsi" w:cs="Arial"/>
          <w:color w:val="333333"/>
        </w:rPr>
        <w:t>Der Betreuungslehrer hat darauf zu achten, da</w:t>
      </w:r>
      <w:r w:rsidR="00D24BA2" w:rsidRPr="001C6C81">
        <w:rPr>
          <w:rFonts w:asciiTheme="minorHAnsi" w:eastAsia="Times New Roman" w:hAnsiTheme="minorHAnsi" w:cs="Arial"/>
          <w:color w:val="333333"/>
        </w:rPr>
        <w:t>ss</w:t>
      </w:r>
      <w:r w:rsidRPr="00A52C92">
        <w:rPr>
          <w:rFonts w:asciiTheme="minorHAnsi" w:eastAsia="Times New Roman" w:hAnsiTheme="minorHAnsi" w:cs="Arial"/>
          <w:color w:val="333333"/>
        </w:rPr>
        <w:t xml:space="preserve"> der Studienreferendar den Vorschriften der Lehrpläne entsprechend unterrichtet und auch weiterhin den am Studienseminar erarbeiteten methodischen Grundsätzen folgen kann.</w:t>
      </w:r>
      <w:r w:rsidRPr="00A52C92">
        <w:rPr>
          <w:rFonts w:asciiTheme="minorHAnsi" w:eastAsia="Times New Roman" w:hAnsiTheme="minorHAnsi" w:cs="Arial"/>
          <w:color w:val="333333"/>
          <w:vertAlign w:val="superscript"/>
        </w:rPr>
        <w:t>3</w:t>
      </w:r>
      <w:r w:rsidRPr="00A52C92">
        <w:rPr>
          <w:rFonts w:asciiTheme="minorHAnsi" w:eastAsia="Times New Roman" w:hAnsiTheme="minorHAnsi" w:cs="Arial"/>
          <w:color w:val="333333"/>
        </w:rPr>
        <w:t>Wenn sich wesentliche methodische Differenzen ergeben, soll sich der Betreuungslehrer mit den Seminarlehrern des Studienseminars in Verbindung setzen, damit die Kontinuität der Gesamtausbildung gewahrt bleibt.</w:t>
      </w:r>
    </w:p>
  </w:footnote>
  <w:footnote w:id="3">
    <w:p w14:paraId="29CA2878" w14:textId="55E58123" w:rsidR="00A52C92" w:rsidRPr="00723140" w:rsidRDefault="00A52C92" w:rsidP="00723140">
      <w:pPr>
        <w:shd w:val="clear" w:color="auto" w:fill="FFFFFF"/>
        <w:spacing w:after="150"/>
        <w:jc w:val="both"/>
        <w:rPr>
          <w:rFonts w:asciiTheme="minorHAnsi" w:eastAsia="Times New Roman" w:hAnsiTheme="minorHAnsi" w:cs="Arial"/>
          <w:color w:val="333333"/>
          <w:sz w:val="20"/>
        </w:rPr>
      </w:pPr>
      <w:r w:rsidRPr="00A52C92">
        <w:rPr>
          <w:rStyle w:val="Funotenzeichen"/>
          <w:rFonts w:asciiTheme="minorHAnsi" w:hAnsiTheme="minorHAnsi"/>
          <w:sz w:val="20"/>
        </w:rPr>
        <w:footnoteRef/>
      </w:r>
      <w:r w:rsidRPr="00A52C92">
        <w:rPr>
          <w:rFonts w:asciiTheme="minorHAnsi" w:hAnsiTheme="minorHAnsi"/>
          <w:sz w:val="20"/>
        </w:rPr>
        <w:t xml:space="preserve"> ZALG § 20 (4) </w:t>
      </w:r>
      <w:r w:rsidRPr="00A52C92">
        <w:rPr>
          <w:rFonts w:asciiTheme="minorHAnsi" w:eastAsia="Times New Roman" w:hAnsiTheme="minorHAnsi" w:cs="Arial"/>
          <w:color w:val="333333"/>
          <w:sz w:val="20"/>
          <w:vertAlign w:val="superscript"/>
        </w:rPr>
        <w:t>2</w:t>
      </w:r>
      <w:r w:rsidRPr="00A52C92">
        <w:rPr>
          <w:rFonts w:asciiTheme="minorHAnsi" w:eastAsia="Times New Roman" w:hAnsiTheme="minorHAnsi" w:cs="Arial"/>
          <w:color w:val="333333"/>
          <w:sz w:val="20"/>
        </w:rPr>
        <w:t>Besuche des Vorstands des Studienseminars und der Seminarlehrer werden dem Leiter der Einsatzschule angekündigt.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E0C26" w14:textId="77777777" w:rsidR="00237640" w:rsidRPr="00237640" w:rsidRDefault="00237640">
    <w:pPr>
      <w:pStyle w:val="Kopfzeile"/>
      <w:rPr>
        <w:sz w:val="20"/>
      </w:rPr>
    </w:pPr>
    <w:r>
      <w:rPr>
        <w:sz w:val="20"/>
      </w:rPr>
      <w:t>Zukunft im Blick – Begleitung im Einsatzjahr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D054F"/>
    <w:multiLevelType w:val="hybridMultilevel"/>
    <w:tmpl w:val="CCF460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8F03FA"/>
    <w:multiLevelType w:val="hybridMultilevel"/>
    <w:tmpl w:val="99E0AD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D801E3"/>
    <w:multiLevelType w:val="hybridMultilevel"/>
    <w:tmpl w:val="12E418F8"/>
    <w:lvl w:ilvl="0" w:tplc="4B5ED24A">
      <w:start w:val="2"/>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424CA0"/>
    <w:multiLevelType w:val="hybridMultilevel"/>
    <w:tmpl w:val="E54C4C76"/>
    <w:lvl w:ilvl="0" w:tplc="C8E6B9DC">
      <w:numFmt w:val="bullet"/>
      <w:lvlText w:val="-"/>
      <w:lvlJc w:val="left"/>
      <w:pPr>
        <w:ind w:left="720" w:hanging="360"/>
      </w:pPr>
      <w:rPr>
        <w:rFonts w:ascii="Arial" w:eastAsia="Time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5E6CCC"/>
    <w:multiLevelType w:val="hybridMultilevel"/>
    <w:tmpl w:val="47108008"/>
    <w:lvl w:ilvl="0" w:tplc="0D22242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5295D"/>
    <w:multiLevelType w:val="hybridMultilevel"/>
    <w:tmpl w:val="1F6A9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FC134D"/>
    <w:multiLevelType w:val="hybridMultilevel"/>
    <w:tmpl w:val="3F22901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7" w15:restartNumberingAfterBreak="0">
    <w:nsid w:val="47DF6DC4"/>
    <w:multiLevelType w:val="hybridMultilevel"/>
    <w:tmpl w:val="948C40D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C42187"/>
    <w:multiLevelType w:val="hybridMultilevel"/>
    <w:tmpl w:val="DC121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D05533"/>
    <w:multiLevelType w:val="hybridMultilevel"/>
    <w:tmpl w:val="992A49C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78FA51B6"/>
    <w:multiLevelType w:val="hybridMultilevel"/>
    <w:tmpl w:val="B1B28558"/>
    <w:lvl w:ilvl="0" w:tplc="04070001">
      <w:start w:val="1"/>
      <w:numFmt w:val="bullet"/>
      <w:lvlText w:val=""/>
      <w:lvlJc w:val="left"/>
      <w:pPr>
        <w:ind w:left="1068" w:hanging="360"/>
      </w:pPr>
      <w:rPr>
        <w:rFonts w:ascii="Symbol" w:hAnsi="Symbol" w:hint="default"/>
      </w:rPr>
    </w:lvl>
    <w:lvl w:ilvl="1" w:tplc="0D222428">
      <w:numFmt w:val="bullet"/>
      <w:lvlText w:val="-"/>
      <w:lvlJc w:val="left"/>
      <w:pPr>
        <w:ind w:left="1788" w:hanging="360"/>
      </w:pPr>
      <w:rPr>
        <w:rFonts w:ascii="Arial" w:eastAsia="Calibri" w:hAnsi="Arial"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2099012644">
    <w:abstractNumId w:val="6"/>
  </w:num>
  <w:num w:numId="2" w16cid:durableId="368728418">
    <w:abstractNumId w:val="10"/>
  </w:num>
  <w:num w:numId="3" w16cid:durableId="689454273">
    <w:abstractNumId w:val="9"/>
  </w:num>
  <w:num w:numId="4" w16cid:durableId="1380548156">
    <w:abstractNumId w:val="2"/>
  </w:num>
  <w:num w:numId="5" w16cid:durableId="960066749">
    <w:abstractNumId w:val="3"/>
  </w:num>
  <w:num w:numId="6" w16cid:durableId="2040474795">
    <w:abstractNumId w:val="4"/>
  </w:num>
  <w:num w:numId="7" w16cid:durableId="1819036432">
    <w:abstractNumId w:val="1"/>
  </w:num>
  <w:num w:numId="8" w16cid:durableId="594748394">
    <w:abstractNumId w:val="0"/>
  </w:num>
  <w:num w:numId="9" w16cid:durableId="1451049840">
    <w:abstractNumId w:val="8"/>
  </w:num>
  <w:num w:numId="10" w16cid:durableId="1261328609">
    <w:abstractNumId w:val="7"/>
  </w:num>
  <w:num w:numId="11" w16cid:durableId="811600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7D2"/>
    <w:rsid w:val="000013A1"/>
    <w:rsid w:val="00002943"/>
    <w:rsid w:val="00005AEB"/>
    <w:rsid w:val="00036086"/>
    <w:rsid w:val="000434FD"/>
    <w:rsid w:val="00065ACF"/>
    <w:rsid w:val="000A05AB"/>
    <w:rsid w:val="000A4FF0"/>
    <w:rsid w:val="000B4972"/>
    <w:rsid w:val="000B58A7"/>
    <w:rsid w:val="00135F78"/>
    <w:rsid w:val="00153728"/>
    <w:rsid w:val="001611E2"/>
    <w:rsid w:val="00162688"/>
    <w:rsid w:val="001911F1"/>
    <w:rsid w:val="001A2339"/>
    <w:rsid w:val="001C6C81"/>
    <w:rsid w:val="001F6208"/>
    <w:rsid w:val="00237640"/>
    <w:rsid w:val="002658E6"/>
    <w:rsid w:val="00283EA6"/>
    <w:rsid w:val="002A27E2"/>
    <w:rsid w:val="002F7FF7"/>
    <w:rsid w:val="00314121"/>
    <w:rsid w:val="00334EFD"/>
    <w:rsid w:val="003355DB"/>
    <w:rsid w:val="003370CD"/>
    <w:rsid w:val="00345266"/>
    <w:rsid w:val="00360ED5"/>
    <w:rsid w:val="00362E2C"/>
    <w:rsid w:val="0037240F"/>
    <w:rsid w:val="0037267B"/>
    <w:rsid w:val="003A0867"/>
    <w:rsid w:val="003B2F6F"/>
    <w:rsid w:val="003C5DAB"/>
    <w:rsid w:val="003D4665"/>
    <w:rsid w:val="003F083C"/>
    <w:rsid w:val="00405866"/>
    <w:rsid w:val="00410A93"/>
    <w:rsid w:val="0045547A"/>
    <w:rsid w:val="00484109"/>
    <w:rsid w:val="004F5556"/>
    <w:rsid w:val="00576614"/>
    <w:rsid w:val="005A5D0B"/>
    <w:rsid w:val="005B3857"/>
    <w:rsid w:val="005C5E34"/>
    <w:rsid w:val="005D411E"/>
    <w:rsid w:val="005D521B"/>
    <w:rsid w:val="00614256"/>
    <w:rsid w:val="006453AE"/>
    <w:rsid w:val="00657360"/>
    <w:rsid w:val="00665839"/>
    <w:rsid w:val="006848D7"/>
    <w:rsid w:val="006C4579"/>
    <w:rsid w:val="006C480C"/>
    <w:rsid w:val="00723140"/>
    <w:rsid w:val="00724CDA"/>
    <w:rsid w:val="0076468C"/>
    <w:rsid w:val="00764C3D"/>
    <w:rsid w:val="00771513"/>
    <w:rsid w:val="007B0F2E"/>
    <w:rsid w:val="007B66E5"/>
    <w:rsid w:val="007C4E33"/>
    <w:rsid w:val="007E6132"/>
    <w:rsid w:val="007F4F7A"/>
    <w:rsid w:val="0082597F"/>
    <w:rsid w:val="00830893"/>
    <w:rsid w:val="00845F5A"/>
    <w:rsid w:val="00875F96"/>
    <w:rsid w:val="0089388F"/>
    <w:rsid w:val="008A7F95"/>
    <w:rsid w:val="008B2FD2"/>
    <w:rsid w:val="008D1BA5"/>
    <w:rsid w:val="008D495F"/>
    <w:rsid w:val="008F094F"/>
    <w:rsid w:val="009237A4"/>
    <w:rsid w:val="009511B9"/>
    <w:rsid w:val="009545A2"/>
    <w:rsid w:val="00955BBD"/>
    <w:rsid w:val="00985DC4"/>
    <w:rsid w:val="009D7119"/>
    <w:rsid w:val="00A17822"/>
    <w:rsid w:val="00A233A0"/>
    <w:rsid w:val="00A23791"/>
    <w:rsid w:val="00A324F2"/>
    <w:rsid w:val="00A41B4A"/>
    <w:rsid w:val="00A42FF2"/>
    <w:rsid w:val="00A43E3A"/>
    <w:rsid w:val="00A52C92"/>
    <w:rsid w:val="00A872A5"/>
    <w:rsid w:val="00A95A22"/>
    <w:rsid w:val="00AC1D55"/>
    <w:rsid w:val="00AF44BD"/>
    <w:rsid w:val="00B07A22"/>
    <w:rsid w:val="00B275FB"/>
    <w:rsid w:val="00B27BE9"/>
    <w:rsid w:val="00B526B8"/>
    <w:rsid w:val="00B9338D"/>
    <w:rsid w:val="00B93F23"/>
    <w:rsid w:val="00BA14B5"/>
    <w:rsid w:val="00BA58E4"/>
    <w:rsid w:val="00BC1A5A"/>
    <w:rsid w:val="00BE70B7"/>
    <w:rsid w:val="00BF1748"/>
    <w:rsid w:val="00BF68CB"/>
    <w:rsid w:val="00BF6F28"/>
    <w:rsid w:val="00C24697"/>
    <w:rsid w:val="00C27049"/>
    <w:rsid w:val="00C57388"/>
    <w:rsid w:val="00C74EE3"/>
    <w:rsid w:val="00C85477"/>
    <w:rsid w:val="00C869C0"/>
    <w:rsid w:val="00C94031"/>
    <w:rsid w:val="00CC55B4"/>
    <w:rsid w:val="00CF0F88"/>
    <w:rsid w:val="00CF28AA"/>
    <w:rsid w:val="00D234EA"/>
    <w:rsid w:val="00D24BA2"/>
    <w:rsid w:val="00D36943"/>
    <w:rsid w:val="00D44E52"/>
    <w:rsid w:val="00D46607"/>
    <w:rsid w:val="00D74B31"/>
    <w:rsid w:val="00E04C95"/>
    <w:rsid w:val="00E3791E"/>
    <w:rsid w:val="00E43832"/>
    <w:rsid w:val="00E5119A"/>
    <w:rsid w:val="00E566F9"/>
    <w:rsid w:val="00E618CA"/>
    <w:rsid w:val="00EE0BAA"/>
    <w:rsid w:val="00EF4F0F"/>
    <w:rsid w:val="00EF58F9"/>
    <w:rsid w:val="00EF7BAC"/>
    <w:rsid w:val="00F21C7B"/>
    <w:rsid w:val="00F43BF9"/>
    <w:rsid w:val="00F477D2"/>
    <w:rsid w:val="00F56287"/>
    <w:rsid w:val="00F64E42"/>
    <w:rsid w:val="00F742A8"/>
    <w:rsid w:val="00F921D2"/>
    <w:rsid w:val="00FA3BDA"/>
    <w:rsid w:val="00FB2D6A"/>
    <w:rsid w:val="00FF0D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FF10B"/>
  <w15:docId w15:val="{250210C5-3760-42F9-9FD4-1AADE7606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77D2"/>
    <w:pPr>
      <w:spacing w:after="0" w:line="240" w:lineRule="auto"/>
    </w:pPr>
    <w:rPr>
      <w:rFonts w:ascii="Arial" w:eastAsia="Times" w:hAnsi="Arial" w:cs="Times New Roman"/>
      <w:sz w:val="24"/>
      <w:szCs w:val="20"/>
      <w:lang w:eastAsia="de-DE"/>
    </w:rPr>
  </w:style>
  <w:style w:type="paragraph" w:styleId="berschrift1">
    <w:name w:val="heading 1"/>
    <w:basedOn w:val="Standard"/>
    <w:next w:val="Standard"/>
    <w:link w:val="berschrift1Zchn"/>
    <w:uiPriority w:val="9"/>
    <w:qFormat/>
    <w:rsid w:val="008D1BA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D1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845F5A"/>
    <w:rPr>
      <w:sz w:val="20"/>
    </w:rPr>
  </w:style>
  <w:style w:type="character" w:customStyle="1" w:styleId="FunotentextZchn">
    <w:name w:val="Fußnotentext Zchn"/>
    <w:basedOn w:val="Absatz-Standardschriftart"/>
    <w:link w:val="Funotentext"/>
    <w:uiPriority w:val="99"/>
    <w:semiHidden/>
    <w:rsid w:val="00845F5A"/>
    <w:rPr>
      <w:rFonts w:ascii="Arial" w:eastAsia="Times" w:hAnsi="Arial" w:cs="Times New Roman"/>
      <w:sz w:val="20"/>
      <w:szCs w:val="20"/>
      <w:lang w:eastAsia="de-DE"/>
    </w:rPr>
  </w:style>
  <w:style w:type="character" w:styleId="Funotenzeichen">
    <w:name w:val="footnote reference"/>
    <w:basedOn w:val="Absatz-Standardschriftart"/>
    <w:uiPriority w:val="99"/>
    <w:semiHidden/>
    <w:unhideWhenUsed/>
    <w:rsid w:val="00845F5A"/>
    <w:rPr>
      <w:vertAlign w:val="superscript"/>
    </w:rPr>
  </w:style>
  <w:style w:type="paragraph" w:styleId="Listenabsatz">
    <w:name w:val="List Paragraph"/>
    <w:basedOn w:val="Standard"/>
    <w:uiPriority w:val="34"/>
    <w:qFormat/>
    <w:rsid w:val="007F4F7A"/>
    <w:pPr>
      <w:ind w:left="720"/>
      <w:contextualSpacing/>
    </w:pPr>
  </w:style>
  <w:style w:type="character" w:customStyle="1" w:styleId="berschrift1Zchn">
    <w:name w:val="Überschrift 1 Zchn"/>
    <w:basedOn w:val="Absatz-Standardschriftart"/>
    <w:link w:val="berschrift1"/>
    <w:uiPriority w:val="9"/>
    <w:rsid w:val="008D1BA5"/>
    <w:rPr>
      <w:rFonts w:asciiTheme="majorHAnsi" w:eastAsiaTheme="majorEastAsia" w:hAnsiTheme="majorHAnsi" w:cstheme="majorBidi"/>
      <w:color w:val="2E74B5" w:themeColor="accent1" w:themeShade="BF"/>
      <w:sz w:val="32"/>
      <w:szCs w:val="32"/>
      <w:lang w:eastAsia="de-DE"/>
    </w:rPr>
  </w:style>
  <w:style w:type="character" w:customStyle="1" w:styleId="berschrift2Zchn">
    <w:name w:val="Überschrift 2 Zchn"/>
    <w:basedOn w:val="Absatz-Standardschriftart"/>
    <w:link w:val="berschrift2"/>
    <w:uiPriority w:val="9"/>
    <w:rsid w:val="008D1BA5"/>
    <w:rPr>
      <w:rFonts w:asciiTheme="majorHAnsi" w:eastAsiaTheme="majorEastAsia" w:hAnsiTheme="majorHAnsi" w:cstheme="majorBidi"/>
      <w:color w:val="2E74B5" w:themeColor="accent1" w:themeShade="BF"/>
      <w:sz w:val="26"/>
      <w:szCs w:val="26"/>
      <w:lang w:eastAsia="de-DE"/>
    </w:rPr>
  </w:style>
  <w:style w:type="paragraph" w:styleId="Kopfzeile">
    <w:name w:val="header"/>
    <w:basedOn w:val="Standard"/>
    <w:link w:val="KopfzeileZchn"/>
    <w:uiPriority w:val="99"/>
    <w:unhideWhenUsed/>
    <w:rsid w:val="00135F78"/>
    <w:pPr>
      <w:tabs>
        <w:tab w:val="center" w:pos="4536"/>
        <w:tab w:val="right" w:pos="9072"/>
      </w:tabs>
    </w:pPr>
  </w:style>
  <w:style w:type="character" w:customStyle="1" w:styleId="KopfzeileZchn">
    <w:name w:val="Kopfzeile Zchn"/>
    <w:basedOn w:val="Absatz-Standardschriftart"/>
    <w:link w:val="Kopfzeile"/>
    <w:uiPriority w:val="99"/>
    <w:rsid w:val="00135F78"/>
    <w:rPr>
      <w:rFonts w:ascii="Arial" w:eastAsia="Times" w:hAnsi="Arial" w:cs="Times New Roman"/>
      <w:sz w:val="24"/>
      <w:szCs w:val="20"/>
      <w:lang w:eastAsia="de-DE"/>
    </w:rPr>
  </w:style>
  <w:style w:type="paragraph" w:styleId="Fuzeile">
    <w:name w:val="footer"/>
    <w:basedOn w:val="Standard"/>
    <w:link w:val="FuzeileZchn"/>
    <w:uiPriority w:val="99"/>
    <w:unhideWhenUsed/>
    <w:rsid w:val="00135F78"/>
    <w:pPr>
      <w:tabs>
        <w:tab w:val="center" w:pos="4536"/>
        <w:tab w:val="right" w:pos="9072"/>
      </w:tabs>
    </w:pPr>
  </w:style>
  <w:style w:type="character" w:customStyle="1" w:styleId="FuzeileZchn">
    <w:name w:val="Fußzeile Zchn"/>
    <w:basedOn w:val="Absatz-Standardschriftart"/>
    <w:link w:val="Fuzeile"/>
    <w:uiPriority w:val="99"/>
    <w:rsid w:val="00135F78"/>
    <w:rPr>
      <w:rFonts w:ascii="Arial" w:eastAsia="Times" w:hAnsi="Arial" w:cs="Times New Roman"/>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09FBD-ED1E-43A0-867C-8A583B341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9176</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Schlagbauer</dc:creator>
  <cp:keywords/>
  <dc:description/>
  <cp:lastModifiedBy>Manuel Hock</cp:lastModifiedBy>
  <cp:revision>14</cp:revision>
  <dcterms:created xsi:type="dcterms:W3CDTF">2023-09-23T13:03:00Z</dcterms:created>
  <dcterms:modified xsi:type="dcterms:W3CDTF">2023-10-01T13:57:00Z</dcterms:modified>
</cp:coreProperties>
</file>