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73900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73900">
              <w:rPr>
                <w:b/>
                <w:sz w:val="28"/>
                <w:szCs w:val="28"/>
              </w:rPr>
              <w:t>Versuch</w:t>
            </w:r>
            <w:r w:rsidR="00C00502" w:rsidRPr="00873900">
              <w:rPr>
                <w:b/>
                <w:sz w:val="28"/>
                <w:szCs w:val="28"/>
              </w:rPr>
              <w:t>:</w:t>
            </w:r>
            <w:r w:rsidR="00873900" w:rsidRPr="00873900">
              <w:rPr>
                <w:b/>
                <w:sz w:val="28"/>
                <w:szCs w:val="28"/>
              </w:rPr>
              <w:t xml:space="preserve"> </w:t>
            </w:r>
            <w:r w:rsidR="00873900" w:rsidRPr="00873900">
              <w:rPr>
                <w:rFonts w:ascii="Calibri" w:hAnsi="Calibri"/>
                <w:b/>
                <w:sz w:val="28"/>
                <w:szCs w:val="28"/>
              </w:rPr>
              <w:t>Beugung und Interferenz von Laserlicht am Doppelspalt und Gitter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873900">
              <w:rPr>
                <w:b/>
                <w:sz w:val="28"/>
                <w:szCs w:val="28"/>
              </w:rPr>
              <w:t xml:space="preserve"> 10, 11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E150A5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73900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154BE6" w:rsidRPr="00154BE6" w:rsidRDefault="00154BE6" w:rsidP="00154BE6">
      <w:pPr>
        <w:pStyle w:val="ABFlietext"/>
        <w:rPr>
          <w:rFonts w:asciiTheme="minorHAnsi" w:hAnsiTheme="minorHAnsi"/>
          <w:sz w:val="22"/>
          <w:szCs w:val="22"/>
        </w:rPr>
      </w:pPr>
      <w:r w:rsidRPr="00154BE6">
        <w:rPr>
          <w:rFonts w:asciiTheme="minorHAnsi" w:hAnsiTheme="minorHAnsi"/>
          <w:sz w:val="22"/>
          <w:szCs w:val="22"/>
        </w:rPr>
        <w:t xml:space="preserve">Interferenzbilder werden von den Schülerinnen und Schülern mithilfe eines </w:t>
      </w:r>
      <w:proofErr w:type="spellStart"/>
      <w:r w:rsidRPr="00154BE6">
        <w:rPr>
          <w:rFonts w:asciiTheme="minorHAnsi" w:hAnsiTheme="minorHAnsi"/>
          <w:sz w:val="22"/>
          <w:szCs w:val="22"/>
        </w:rPr>
        <w:t>Laserpointers</w:t>
      </w:r>
      <w:proofErr w:type="spellEnd"/>
      <w:r w:rsidRPr="00154BE6">
        <w:rPr>
          <w:rFonts w:asciiTheme="minorHAnsi" w:hAnsiTheme="minorHAnsi"/>
          <w:sz w:val="22"/>
          <w:szCs w:val="22"/>
        </w:rPr>
        <w:t xml:space="preserve"> sowie eines Doppelspalts bzw. Gitters erzeugt und ggf. quantitativ ausgewertet.</w:t>
      </w:r>
    </w:p>
    <w:p w:rsidR="00154BE6" w:rsidRDefault="00154BE6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855EA36" wp14:editId="6306C11A">
            <wp:simplePos x="0" y="0"/>
            <wp:positionH relativeFrom="column">
              <wp:posOffset>983615</wp:posOffset>
            </wp:positionH>
            <wp:positionV relativeFrom="paragraph">
              <wp:posOffset>130175</wp:posOffset>
            </wp:positionV>
            <wp:extent cx="3733165" cy="2800985"/>
            <wp:effectExtent l="0" t="0" r="635" b="0"/>
            <wp:wrapTight wrapText="bothSides">
              <wp:wrapPolygon edited="0">
                <wp:start x="0" y="0"/>
                <wp:lineTo x="0" y="21448"/>
                <wp:lineTo x="21493" y="21448"/>
                <wp:lineTo x="2149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165" cy="280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154BE6" w:rsidRDefault="00154BE6" w:rsidP="00F7335A">
      <w:pPr>
        <w:spacing w:after="0" w:line="240" w:lineRule="auto"/>
      </w:pPr>
    </w:p>
    <w:p w:rsidR="00F7335A" w:rsidRDefault="00F97927" w:rsidP="00F7335A">
      <w:pPr>
        <w:spacing w:after="0" w:line="240" w:lineRule="auto"/>
      </w:pPr>
      <w:r>
        <w:br/>
      </w:r>
      <w:r w:rsidR="00CC73B5">
        <w:br/>
      </w: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154BE6" w:rsidRPr="00154BE6" w:rsidRDefault="00154BE6" w:rsidP="00154BE6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154BE6">
        <w:rPr>
          <w:rFonts w:asciiTheme="minorHAnsi" w:hAnsiTheme="minorHAnsi"/>
          <w:sz w:val="22"/>
          <w:szCs w:val="22"/>
        </w:rPr>
        <w:t>Einfachheit des Versuchsaufbaus und der Versuchsdurchführung; keine externe Spannungs</w:t>
      </w:r>
      <w:r>
        <w:rPr>
          <w:rFonts w:asciiTheme="minorHAnsi" w:hAnsiTheme="minorHAnsi"/>
          <w:sz w:val="22"/>
          <w:szCs w:val="22"/>
        </w:rPr>
        <w:t>-</w:t>
      </w:r>
      <w:r w:rsidRPr="00154BE6">
        <w:rPr>
          <w:rFonts w:asciiTheme="minorHAnsi" w:hAnsiTheme="minorHAnsi"/>
          <w:sz w:val="22"/>
          <w:szCs w:val="22"/>
        </w:rPr>
        <w:t xml:space="preserve">versorgung der Lichtquelle und keine Verdunklung des Raums (Sicherheitsaspekt) notwendig; </w:t>
      </w:r>
      <w:r>
        <w:rPr>
          <w:rFonts w:asciiTheme="minorHAnsi" w:hAnsiTheme="minorHAnsi"/>
          <w:sz w:val="22"/>
          <w:szCs w:val="22"/>
        </w:rPr>
        <w:br/>
      </w:r>
      <w:r w:rsidRPr="00154BE6">
        <w:rPr>
          <w:rFonts w:asciiTheme="minorHAnsi" w:hAnsiTheme="minorHAnsi"/>
          <w:sz w:val="22"/>
          <w:szCs w:val="22"/>
        </w:rPr>
        <w:t xml:space="preserve">sehr exakte Messergebnisse; sicherheitsbewusster Umgang mit dem Alltagsgegenstand </w:t>
      </w:r>
      <w:proofErr w:type="spellStart"/>
      <w:r w:rsidRPr="00154BE6">
        <w:rPr>
          <w:rFonts w:asciiTheme="minorHAnsi" w:hAnsiTheme="minorHAnsi"/>
          <w:sz w:val="22"/>
          <w:szCs w:val="22"/>
        </w:rPr>
        <w:t>Laserpointer</w:t>
      </w:r>
      <w:proofErr w:type="spellEnd"/>
      <w:r w:rsidRPr="00154BE6">
        <w:rPr>
          <w:rFonts w:asciiTheme="minorHAnsi" w:hAnsiTheme="minorHAnsi"/>
          <w:sz w:val="22"/>
          <w:szCs w:val="22"/>
        </w:rPr>
        <w:t xml:space="preserve"> als pädagogisches Ziel des Unterrichts (Sicherheitserziehung); alternativ können LED-Lichtquellen eingesetzt werden (im </w:t>
      </w:r>
      <w:proofErr w:type="spellStart"/>
      <w:r w:rsidRPr="00154BE6">
        <w:rPr>
          <w:rFonts w:asciiTheme="minorHAnsi" w:hAnsiTheme="minorHAnsi"/>
          <w:sz w:val="22"/>
          <w:szCs w:val="22"/>
        </w:rPr>
        <w:t>LehrplanPLUS</w:t>
      </w:r>
      <w:proofErr w:type="spellEnd"/>
      <w:r w:rsidRPr="00154BE6">
        <w:rPr>
          <w:rFonts w:asciiTheme="minorHAnsi" w:hAnsiTheme="minorHAnsi"/>
          <w:sz w:val="22"/>
          <w:szCs w:val="22"/>
        </w:rPr>
        <w:t xml:space="preserve"> der </w:t>
      </w:r>
      <w:proofErr w:type="spellStart"/>
      <w:r w:rsidRPr="00154BE6">
        <w:rPr>
          <w:rFonts w:asciiTheme="minorHAnsi" w:hAnsiTheme="minorHAnsi"/>
          <w:sz w:val="22"/>
          <w:szCs w:val="22"/>
        </w:rPr>
        <w:t>Jgst</w:t>
      </w:r>
      <w:proofErr w:type="spellEnd"/>
      <w:r w:rsidRPr="00154BE6">
        <w:rPr>
          <w:rFonts w:asciiTheme="minorHAnsi" w:hAnsiTheme="minorHAnsi"/>
          <w:sz w:val="22"/>
          <w:szCs w:val="22"/>
        </w:rPr>
        <w:t>. 11 sind diese explizit zur Durchführung des Schüler</w:t>
      </w:r>
      <w:r>
        <w:rPr>
          <w:rFonts w:asciiTheme="minorHAnsi" w:hAnsiTheme="minorHAnsi"/>
          <w:sz w:val="22"/>
          <w:szCs w:val="22"/>
        </w:rPr>
        <w:t>-</w:t>
      </w:r>
      <w:r w:rsidRPr="00154BE6">
        <w:rPr>
          <w:rFonts w:asciiTheme="minorHAnsi" w:hAnsiTheme="minorHAnsi"/>
          <w:sz w:val="22"/>
          <w:szCs w:val="22"/>
        </w:rPr>
        <w:t>experiments genannt).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E150A5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73900">
            <w:rPr>
              <w:rFonts w:ascii="MS Gothic" w:eastAsia="MS Gothic" w:hAnsi="MS Gothic" w:hint="eastAsia"/>
            </w:rPr>
            <w:t>☒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E150A5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154BE6" w:rsidRDefault="00154BE6">
      <w:pPr>
        <w:spacing w:after="160" w:line="259" w:lineRule="auto"/>
      </w:pPr>
      <w:r>
        <w:br w:type="page"/>
      </w: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154BE6" w:rsidTr="00805F94">
        <w:tc>
          <w:tcPr>
            <w:tcW w:w="3227" w:type="dxa"/>
          </w:tcPr>
          <w:p w:rsidR="00154BE6" w:rsidRPr="00154BE6" w:rsidRDefault="00154BE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Schädigung des Auges (die Lehrkraft, Schülerinnen und Schüler oder eine in den Physiksaal eintretende Person könnten betroffen sein)</w:t>
            </w:r>
          </w:p>
        </w:tc>
        <w:tc>
          <w:tcPr>
            <w:tcW w:w="5953" w:type="dxa"/>
          </w:tcPr>
          <w:p w:rsidR="00154BE6" w:rsidRPr="00154BE6" w:rsidRDefault="00154BE6" w:rsidP="00154B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Aufbau so gestalten, dass die Reflexion des Laserlichts in Richtung Wand (nicht zur Fensterseite) erfolgt;</w:t>
            </w:r>
          </w:p>
          <w:p w:rsidR="00154BE6" w:rsidRPr="00154BE6" w:rsidRDefault="00154BE6" w:rsidP="00154B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auf sinnvolle Strahlrichtunge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n unter den Schülergruppen und </w:t>
            </w:r>
            <w:r w:rsidRPr="00154BE6">
              <w:rPr>
                <w:rFonts w:asciiTheme="minorHAnsi" w:hAnsiTheme="minorHAnsi"/>
                <w:sz w:val="22"/>
                <w:szCs w:val="22"/>
              </w:rPr>
              <w:t>auf Türen achten (ggf. Blenden verwenden);</w:t>
            </w:r>
          </w:p>
          <w:p w:rsidR="00154BE6" w:rsidRPr="00154BE6" w:rsidRDefault="00154BE6" w:rsidP="00154B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Arbeitsplätze mit zusätzlichen Blenden zur Abschirmung ausstatten;</w:t>
            </w:r>
          </w:p>
          <w:p w:rsidR="00154BE6" w:rsidRPr="00154BE6" w:rsidRDefault="00154BE6" w:rsidP="00154B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54BE6">
              <w:rPr>
                <w:rFonts w:asciiTheme="minorHAnsi" w:hAnsiTheme="minorHAnsi"/>
                <w:sz w:val="22"/>
                <w:szCs w:val="22"/>
              </w:rPr>
              <w:t>Laserpointer</w:t>
            </w:r>
            <w:proofErr w:type="spellEnd"/>
            <w:r w:rsidRPr="00154BE6">
              <w:rPr>
                <w:rFonts w:asciiTheme="minorHAnsi" w:hAnsiTheme="minorHAnsi"/>
                <w:sz w:val="22"/>
                <w:szCs w:val="22"/>
              </w:rPr>
              <w:t xml:space="preserve"> der Klasse 2 (P &lt; 1 mW Kennzeichnung) verwenden (Vorsicht: </w:t>
            </w:r>
            <w:proofErr w:type="spellStart"/>
            <w:r w:rsidRPr="00154BE6">
              <w:rPr>
                <w:rFonts w:asciiTheme="minorHAnsi" w:hAnsiTheme="minorHAnsi"/>
                <w:sz w:val="22"/>
                <w:szCs w:val="22"/>
              </w:rPr>
              <w:t>Laserpointer</w:t>
            </w:r>
            <w:proofErr w:type="spellEnd"/>
            <w:r w:rsidRPr="00154BE6">
              <w:rPr>
                <w:rFonts w:asciiTheme="minorHAnsi" w:hAnsiTheme="minorHAnsi"/>
                <w:sz w:val="22"/>
                <w:szCs w:val="22"/>
              </w:rPr>
              <w:t xml:space="preserve"> der Kennzeichnung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154BE6">
              <w:rPr>
                <w:rFonts w:asciiTheme="minorHAnsi" w:hAnsiTheme="minorHAnsi"/>
                <w:sz w:val="22"/>
                <w:szCs w:val="22"/>
              </w:rPr>
              <w:t xml:space="preserve">P &lt; 1 mW können in Einzelfällen eine reelle Leistung bis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154BE6">
              <w:rPr>
                <w:rFonts w:asciiTheme="minorHAnsi" w:hAnsiTheme="minorHAnsi"/>
                <w:sz w:val="22"/>
                <w:szCs w:val="22"/>
              </w:rPr>
              <w:t>10 mW haben);</w:t>
            </w:r>
          </w:p>
          <w:p w:rsidR="00154BE6" w:rsidRPr="00154BE6" w:rsidRDefault="00154BE6" w:rsidP="00154B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Aufstellen des Warnschilds Laser im Unterrichtsraum</w:t>
            </w:r>
          </w:p>
          <w:p w:rsidR="00154BE6" w:rsidRPr="00154BE6" w:rsidRDefault="00154BE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154BE6" w:rsidRPr="00DF2EEF" w:rsidRDefault="00154BE6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DF2EEF">
              <w:rPr>
                <w:rFonts w:asciiTheme="minorHAnsi" w:hAnsiTheme="minorHAnsi" w:cs="Frutiger LT Std 55 Roman"/>
                <w:b/>
                <w:sz w:val="22"/>
                <w:szCs w:val="22"/>
              </w:rPr>
              <w:t>Instruktion der Schülerinnen und Schüler:</w:t>
            </w:r>
          </w:p>
          <w:p w:rsidR="00154BE6" w:rsidRPr="00154BE6" w:rsidRDefault="00154BE6" w:rsidP="00DF2EEF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Hinweis auf die von Laserstrahlung ausgehende Gesundheitsgefährdung bei unkontrolliertem Lichteinfall ins Auge;</w:t>
            </w:r>
          </w:p>
          <w:p w:rsidR="00154BE6" w:rsidRPr="00154BE6" w:rsidRDefault="00154BE6" w:rsidP="00DF2EEF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sofort „bewusst wegschauen“, falls Laserlicht im Auge wahrgenommen wird;</w:t>
            </w:r>
          </w:p>
          <w:p w:rsidR="00154BE6" w:rsidRPr="00154BE6" w:rsidRDefault="00154BE6" w:rsidP="00DF2EEF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 xml:space="preserve">sicherheitsbewusster Umgang mit </w:t>
            </w:r>
            <w:proofErr w:type="spellStart"/>
            <w:r w:rsidRPr="00154BE6">
              <w:rPr>
                <w:rFonts w:asciiTheme="minorHAnsi" w:hAnsiTheme="minorHAnsi"/>
                <w:sz w:val="22"/>
                <w:szCs w:val="22"/>
              </w:rPr>
              <w:t>Laserpointern</w:t>
            </w:r>
            <w:proofErr w:type="spellEnd"/>
            <w:r w:rsidRPr="00154BE6">
              <w:rPr>
                <w:rFonts w:asciiTheme="minorHAnsi" w:hAnsiTheme="minorHAnsi"/>
                <w:sz w:val="22"/>
                <w:szCs w:val="22"/>
              </w:rPr>
              <w:t xml:space="preserve"> auch im Alltag;</w:t>
            </w:r>
          </w:p>
          <w:p w:rsidR="00DF2EEF" w:rsidRDefault="00DF2EEF" w:rsidP="00DF2EEF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Durchführung des Experiments:</w:t>
            </w:r>
          </w:p>
          <w:p w:rsidR="00DF2EEF" w:rsidRDefault="00DF2EEF" w:rsidP="00DF2EEF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Aufbau stets beibehalten;</w:t>
            </w:r>
          </w:p>
          <w:p w:rsidR="00DF2EEF" w:rsidRDefault="00154BE6" w:rsidP="00DF2EEF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154BE6">
              <w:rPr>
                <w:rFonts w:asciiTheme="minorHAnsi" w:hAnsiTheme="minorHAnsi"/>
                <w:sz w:val="22"/>
                <w:szCs w:val="22"/>
              </w:rPr>
              <w:t>Laserpointer</w:t>
            </w:r>
            <w:proofErr w:type="spellEnd"/>
            <w:r w:rsidRPr="00154BE6">
              <w:rPr>
                <w:rFonts w:asciiTheme="minorHAnsi" w:hAnsiTheme="minorHAnsi"/>
                <w:sz w:val="22"/>
                <w:szCs w:val="22"/>
              </w:rPr>
              <w:t xml:space="preserve"> bei Betrieb nicht in der Hand halten;</w:t>
            </w:r>
          </w:p>
          <w:p w:rsidR="00DF2EEF" w:rsidRDefault="00154BE6" w:rsidP="00DF2EEF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 xml:space="preserve">Taster des </w:t>
            </w:r>
            <w:proofErr w:type="spellStart"/>
            <w:r w:rsidRPr="00154BE6">
              <w:rPr>
                <w:rFonts w:asciiTheme="minorHAnsi" w:hAnsiTheme="minorHAnsi"/>
                <w:sz w:val="22"/>
                <w:szCs w:val="22"/>
              </w:rPr>
              <w:t>Laserpointers</w:t>
            </w:r>
            <w:proofErr w:type="spellEnd"/>
            <w:r w:rsidRPr="00154BE6">
              <w:rPr>
                <w:rFonts w:asciiTheme="minorHAnsi" w:hAnsiTheme="minorHAnsi"/>
                <w:sz w:val="22"/>
                <w:szCs w:val="22"/>
              </w:rPr>
              <w:t xml:space="preserve"> nicht fixieren;</w:t>
            </w:r>
          </w:p>
          <w:p w:rsidR="00DF2EEF" w:rsidRDefault="00154BE6" w:rsidP="00DF2EEF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Laserstrahlung nur auf das Gitter richten;</w:t>
            </w:r>
          </w:p>
          <w:p w:rsidR="00DF2EEF" w:rsidRDefault="00154BE6" w:rsidP="00DF2EEF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Versuchsdurchführung im Stehen, sodass die Augen niemals auf der Höhe der Laserstrahlung sein können;</w:t>
            </w:r>
          </w:p>
          <w:p w:rsidR="00154BE6" w:rsidRPr="00154BE6" w:rsidRDefault="00154BE6" w:rsidP="00DF2EEF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154BE6">
              <w:rPr>
                <w:rFonts w:asciiTheme="minorHAnsi" w:hAnsiTheme="minorHAnsi"/>
                <w:sz w:val="22"/>
                <w:szCs w:val="22"/>
              </w:rPr>
              <w:t>Reflexionen vermeiden (z.</w:t>
            </w:r>
            <w:r w:rsidR="00B6195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154BE6">
              <w:rPr>
                <w:rFonts w:asciiTheme="minorHAnsi" w:hAnsiTheme="minorHAnsi"/>
                <w:sz w:val="22"/>
                <w:szCs w:val="22"/>
              </w:rPr>
              <w:t>B. Uhren ablegen, keine Geodreiecke bei der Versuchsdurchführung verwenden, Bleistifte zum Markieren der Maxima verwenden).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873900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E150A5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73900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873900" w:rsidP="00F7335A">
      <w:pPr>
        <w:spacing w:after="0" w:line="240" w:lineRule="auto"/>
      </w:pPr>
      <w:r>
        <w:t>-</w:t>
      </w:r>
    </w:p>
    <w:sectPr w:rsidR="00F7335A" w:rsidSect="00D8025D">
      <w:headerReference w:type="default" r:id="rId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569" w:rsidRDefault="00145569" w:rsidP="00C00502">
      <w:pPr>
        <w:spacing w:after="0" w:line="240" w:lineRule="auto"/>
      </w:pPr>
      <w:r>
        <w:separator/>
      </w:r>
    </w:p>
  </w:endnote>
  <w:endnote w:type="continuationSeparator" w:id="0">
    <w:p w:rsidR="00145569" w:rsidRDefault="00145569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569" w:rsidRDefault="00145569" w:rsidP="00C00502">
      <w:pPr>
        <w:spacing w:after="0" w:line="240" w:lineRule="auto"/>
      </w:pPr>
      <w:r>
        <w:separator/>
      </w:r>
    </w:p>
  </w:footnote>
  <w:footnote w:type="continuationSeparator" w:id="0">
    <w:p w:rsidR="00145569" w:rsidRDefault="00145569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1E9"/>
    <w:multiLevelType w:val="hybridMultilevel"/>
    <w:tmpl w:val="D990FB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358DD"/>
    <w:multiLevelType w:val="hybridMultilevel"/>
    <w:tmpl w:val="A9F464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A133F5"/>
    <w:multiLevelType w:val="hybridMultilevel"/>
    <w:tmpl w:val="D77684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45569"/>
    <w:rsid w:val="001549DB"/>
    <w:rsid w:val="00154BE6"/>
    <w:rsid w:val="00163FCF"/>
    <w:rsid w:val="00166290"/>
    <w:rsid w:val="001B7141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73900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61956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50C55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DF2EEF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  <w:rsid w:val="00FD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154BE6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154BE6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8</cp:revision>
  <dcterms:created xsi:type="dcterms:W3CDTF">2016-07-31T13:38:00Z</dcterms:created>
  <dcterms:modified xsi:type="dcterms:W3CDTF">2016-08-01T12:41:00Z</dcterms:modified>
</cp:coreProperties>
</file>