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621"/>
        <w:gridCol w:w="1559"/>
      </w:tblGrid>
      <w:tr w:rsidR="00D8025D" w:rsidRPr="008F7253" w:rsidTr="00CC73B5">
        <w:tc>
          <w:tcPr>
            <w:tcW w:w="7621" w:type="dxa"/>
            <w:vAlign w:val="center"/>
          </w:tcPr>
          <w:p w:rsidR="00D8025D" w:rsidRPr="00FA0736" w:rsidRDefault="00624D7A" w:rsidP="00CC73B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FA0736">
              <w:rPr>
                <w:b/>
                <w:sz w:val="28"/>
                <w:szCs w:val="28"/>
              </w:rPr>
              <w:t>Versuch</w:t>
            </w:r>
            <w:r w:rsidR="00C00502" w:rsidRPr="00FA0736">
              <w:rPr>
                <w:b/>
                <w:sz w:val="28"/>
                <w:szCs w:val="28"/>
              </w:rPr>
              <w:t>:</w:t>
            </w:r>
            <w:r w:rsidR="00FA0736" w:rsidRPr="00FA0736">
              <w:rPr>
                <w:b/>
                <w:sz w:val="28"/>
                <w:szCs w:val="28"/>
              </w:rPr>
              <w:t xml:space="preserve"> </w:t>
            </w:r>
            <w:r w:rsidR="00FA0736" w:rsidRPr="00FA0736">
              <w:rPr>
                <w:rFonts w:ascii="Calibri" w:hAnsi="Calibri"/>
                <w:b/>
                <w:sz w:val="28"/>
                <w:szCs w:val="28"/>
              </w:rPr>
              <w:t xml:space="preserve">Heben einer Person mithilfe eines Flaschenzugs </w:t>
            </w:r>
            <w:r w:rsidR="00FA0736" w:rsidRPr="00FA0736">
              <w:rPr>
                <w:rFonts w:ascii="Calibri" w:hAnsi="Calibri"/>
                <w:b/>
                <w:sz w:val="28"/>
                <w:szCs w:val="28"/>
              </w:rPr>
              <w:br/>
              <w:t>(Profilbereich)</w:t>
            </w:r>
          </w:p>
        </w:tc>
        <w:tc>
          <w:tcPr>
            <w:tcW w:w="1559" w:type="dxa"/>
            <w:vAlign w:val="center"/>
          </w:tcPr>
          <w:p w:rsidR="00D8025D" w:rsidRPr="008F7253" w:rsidRDefault="00D8025D" w:rsidP="00CC73B5">
            <w:pPr>
              <w:spacing w:after="0" w:line="240" w:lineRule="auto"/>
              <w:rPr>
                <w:b/>
                <w:sz w:val="28"/>
                <w:szCs w:val="28"/>
              </w:rPr>
            </w:pPr>
            <w:proofErr w:type="spellStart"/>
            <w:r w:rsidRPr="008F7253">
              <w:rPr>
                <w:b/>
                <w:sz w:val="28"/>
                <w:szCs w:val="28"/>
              </w:rPr>
              <w:t>Jgst</w:t>
            </w:r>
            <w:proofErr w:type="spellEnd"/>
            <w:r w:rsidRPr="008F7253">
              <w:rPr>
                <w:b/>
                <w:sz w:val="28"/>
                <w:szCs w:val="28"/>
              </w:rPr>
              <w:t>.</w:t>
            </w:r>
            <w:r w:rsidR="00FA0736">
              <w:rPr>
                <w:b/>
                <w:sz w:val="28"/>
                <w:szCs w:val="28"/>
              </w:rPr>
              <w:t xml:space="preserve"> 8</w:t>
            </w:r>
          </w:p>
        </w:tc>
      </w:tr>
    </w:tbl>
    <w:p w:rsidR="00D8025D" w:rsidRDefault="00D8025D" w:rsidP="00F7335A">
      <w:pPr>
        <w:spacing w:after="0" w:line="240" w:lineRule="auto"/>
      </w:pPr>
      <w:r>
        <w:tab/>
      </w:r>
      <w:r>
        <w:tab/>
      </w:r>
      <w:r>
        <w:tab/>
      </w:r>
    </w:p>
    <w:p w:rsidR="00F7335A" w:rsidRDefault="00FA45D4" w:rsidP="00F7335A">
      <w:pPr>
        <w:spacing w:after="0" w:line="240" w:lineRule="auto"/>
      </w:pPr>
      <w:sdt>
        <w:sdtPr>
          <w:id w:val="-18614168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025D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Lehrerexperiment</w:t>
      </w:r>
      <w:r w:rsidR="00F7335A">
        <w:tab/>
      </w:r>
      <w:sdt>
        <w:sdtPr>
          <w:id w:val="-175627854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A0736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</w:t>
      </w:r>
      <w:proofErr w:type="spellStart"/>
      <w:r w:rsidR="00F7335A">
        <w:t>Lehrerexperiment</w:t>
      </w:r>
      <w:proofErr w:type="spellEnd"/>
      <w:r w:rsidR="00F7335A">
        <w:t xml:space="preserve"> mit Schülerbeteiligung </w:t>
      </w:r>
      <w:r w:rsidR="00F7335A">
        <w:tab/>
      </w:r>
      <w:sdt>
        <w:sdtPr>
          <w:id w:val="564615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3B5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Schülerexperiment</w:t>
      </w:r>
    </w:p>
    <w:p w:rsidR="00F7335A" w:rsidRDefault="00F7335A" w:rsidP="00F7335A">
      <w:pPr>
        <w:spacing w:after="0" w:line="240" w:lineRule="auto"/>
      </w:pPr>
    </w:p>
    <w:p w:rsidR="00F7335A" w:rsidRPr="00044DC4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Ggf. kurze Beschreibung des Experiments:</w:t>
      </w:r>
    </w:p>
    <w:p w:rsidR="00747BA1" w:rsidRPr="00747BA1" w:rsidRDefault="00747BA1" w:rsidP="00747BA1">
      <w:pPr>
        <w:pStyle w:val="ABFlietext"/>
        <w:rPr>
          <w:rFonts w:asciiTheme="minorHAnsi" w:hAnsiTheme="minorHAnsi"/>
          <w:sz w:val="22"/>
          <w:szCs w:val="22"/>
        </w:rPr>
      </w:pPr>
      <w:r w:rsidRPr="00747BA1">
        <w:rPr>
          <w:rFonts w:asciiTheme="minorHAnsi" w:hAnsiTheme="minorHAnsi"/>
          <w:sz w:val="22"/>
          <w:szCs w:val="22"/>
        </w:rPr>
        <w:t xml:space="preserve">Eine Schülerin oder ein Schüler trägt einen Bergsteiger-Haltegurt (kein reiner </w:t>
      </w:r>
      <w:proofErr w:type="spellStart"/>
      <w:r w:rsidRPr="00747BA1">
        <w:rPr>
          <w:rFonts w:asciiTheme="minorHAnsi" w:hAnsiTheme="minorHAnsi"/>
          <w:sz w:val="22"/>
          <w:szCs w:val="22"/>
        </w:rPr>
        <w:t>Sitzgurt</w:t>
      </w:r>
      <w:proofErr w:type="spellEnd"/>
      <w:r w:rsidRPr="00747BA1">
        <w:rPr>
          <w:rFonts w:asciiTheme="minorHAnsi" w:hAnsiTheme="minorHAnsi"/>
          <w:sz w:val="22"/>
          <w:szCs w:val="22"/>
        </w:rPr>
        <w:t>) und wird mit einem Flaschenzug, der an einem Fixpunkt befestigt ist, hochgezogen.</w:t>
      </w:r>
    </w:p>
    <w:p w:rsidR="00F7335A" w:rsidRDefault="00F7335A" w:rsidP="00F7335A">
      <w:pPr>
        <w:spacing w:after="0" w:line="240" w:lineRule="auto"/>
      </w:pPr>
    </w:p>
    <w:p w:rsidR="00F7335A" w:rsidRPr="00044DC4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Ersatzprüfung:</w:t>
      </w:r>
    </w:p>
    <w:p w:rsidR="00747BA1" w:rsidRPr="00747BA1" w:rsidRDefault="00747BA1" w:rsidP="00747BA1">
      <w:pPr>
        <w:pStyle w:val="ABFlietext"/>
        <w:rPr>
          <w:rFonts w:asciiTheme="minorHAnsi" w:hAnsiTheme="minorHAnsi"/>
          <w:b/>
          <w:bCs/>
          <w:sz w:val="22"/>
          <w:szCs w:val="22"/>
        </w:rPr>
      </w:pPr>
      <w:r w:rsidRPr="00747BA1">
        <w:rPr>
          <w:rFonts w:asciiTheme="minorHAnsi" w:hAnsiTheme="minorHAnsi"/>
          <w:sz w:val="22"/>
          <w:szCs w:val="22"/>
        </w:rPr>
        <w:t>Bei unmittelbarer Personenbeteiligung wird der Alltagsbezug am deutlichsten; affektive Lernziele können so am besten erreicht werden.</w:t>
      </w:r>
    </w:p>
    <w:p w:rsidR="00F7335A" w:rsidRDefault="00F7335A" w:rsidP="00F7335A">
      <w:pPr>
        <w:spacing w:after="0" w:line="240" w:lineRule="auto"/>
      </w:pPr>
    </w:p>
    <w:p w:rsidR="00F7335A" w:rsidRDefault="00F7335A" w:rsidP="00F7335A">
      <w:pPr>
        <w:spacing w:after="0" w:line="240" w:lineRule="auto"/>
        <w:rPr>
          <w:b/>
        </w:rPr>
      </w:pPr>
      <w:r w:rsidRPr="00F7335A">
        <w:rPr>
          <w:b/>
        </w:rPr>
        <w:t>Gefährdungsarten:</w:t>
      </w:r>
    </w:p>
    <w:p w:rsidR="00F7335A" w:rsidRPr="00F7335A" w:rsidRDefault="00FA45D4" w:rsidP="00F7335A">
      <w:pPr>
        <w:spacing w:after="0" w:line="240" w:lineRule="auto"/>
      </w:pPr>
      <w:sdt>
        <w:sdtPr>
          <w:id w:val="-213954982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A0736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m</w:t>
      </w:r>
      <w:r w:rsidR="00D8025D">
        <w:t>echanisch</w:t>
      </w:r>
      <w:r w:rsidR="00D8025D">
        <w:tab/>
      </w:r>
      <w:r w:rsidR="00B41A45">
        <w:t xml:space="preserve">  </w:t>
      </w:r>
      <w:r w:rsidR="00F7335A">
        <w:tab/>
      </w:r>
      <w:sdt>
        <w:sdtPr>
          <w:id w:val="4366413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335A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elektrisch </w:t>
      </w:r>
      <w:r w:rsidR="000F0165">
        <w:tab/>
      </w:r>
      <w:r w:rsidR="00F7335A">
        <w:tab/>
      </w:r>
      <w:sdt>
        <w:sdtPr>
          <w:id w:val="2798380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3B5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thermisch</w:t>
      </w:r>
      <w:r w:rsidR="000F0165">
        <w:tab/>
      </w:r>
      <w:r w:rsidR="00F7335A">
        <w:tab/>
      </w:r>
      <w:sdt>
        <w:sdtPr>
          <w:id w:val="599459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335A">
            <w:rPr>
              <w:rFonts w:ascii="MS Gothic" w:eastAsia="MS Gothic" w:hAnsi="MS Gothic" w:hint="eastAsia"/>
            </w:rPr>
            <w:t>☐</w:t>
          </w:r>
        </w:sdtContent>
      </w:sdt>
      <w:r w:rsidR="000F0165">
        <w:t xml:space="preserve"> IR-, optische, </w:t>
      </w:r>
      <w:r w:rsidR="00F7335A">
        <w:t>UV-Strahlung</w:t>
      </w:r>
    </w:p>
    <w:p w:rsidR="00F7335A" w:rsidRDefault="00FA45D4" w:rsidP="00F7335A">
      <w:pPr>
        <w:spacing w:after="0" w:line="240" w:lineRule="auto"/>
        <w:rPr>
          <w:b/>
        </w:rPr>
      </w:pPr>
      <w:sdt>
        <w:sdtPr>
          <w:id w:val="3082146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3B5">
            <w:rPr>
              <w:rFonts w:ascii="MS Gothic" w:eastAsia="MS Gothic" w:hAnsi="MS Gothic" w:hint="eastAsia"/>
            </w:rPr>
            <w:t>☐</w:t>
          </w:r>
        </w:sdtContent>
      </w:sdt>
      <w:r w:rsidR="00D8025D">
        <w:t xml:space="preserve"> </w:t>
      </w:r>
      <w:r w:rsidR="00F707F5">
        <w:t>Maschinen</w:t>
      </w:r>
      <w:r w:rsidR="00BC6D31">
        <w:t>einsatz</w:t>
      </w:r>
      <w:r w:rsidR="000F0165">
        <w:tab/>
      </w:r>
      <w:sdt>
        <w:sdtPr>
          <w:id w:val="905180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335A">
            <w:rPr>
              <w:rFonts w:ascii="MS Gothic" w:eastAsia="MS Gothic" w:hAnsi="MS Gothic" w:hint="eastAsia"/>
            </w:rPr>
            <w:t>☐</w:t>
          </w:r>
        </w:sdtContent>
      </w:sdt>
      <w:r w:rsidR="00D8025D">
        <w:t xml:space="preserve"> </w:t>
      </w:r>
      <w:r w:rsidR="00F7335A">
        <w:t>Lärm</w:t>
      </w:r>
      <w:r w:rsidR="00F7335A">
        <w:tab/>
      </w:r>
      <w:r w:rsidR="00F7335A">
        <w:tab/>
      </w:r>
      <w:sdt>
        <w:sdtPr>
          <w:id w:val="-16724754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3B5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Gefahrstoffe</w:t>
      </w:r>
      <w:r w:rsidR="00F7335A">
        <w:tab/>
      </w:r>
      <w:r w:rsidR="00F7335A">
        <w:tab/>
      </w:r>
      <w:sdt>
        <w:sdtPr>
          <w:id w:val="17338059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025D">
            <w:rPr>
              <w:rFonts w:ascii="MS Gothic" w:eastAsia="MS Gothic" w:hAnsi="MS Gothic" w:hint="eastAsia"/>
            </w:rPr>
            <w:t>☐</w:t>
          </w:r>
        </w:sdtContent>
      </w:sdt>
      <w:r w:rsidR="00D8025D">
        <w:t xml:space="preserve"> ionisierende Strahlung</w:t>
      </w:r>
    </w:p>
    <w:p w:rsidR="00F7335A" w:rsidRDefault="00F7335A" w:rsidP="00F7335A">
      <w:pPr>
        <w:spacing w:after="0" w:line="240" w:lineRule="auto"/>
      </w:pPr>
    </w:p>
    <w:tbl>
      <w:tblPr>
        <w:tblStyle w:val="Tabellenraster"/>
        <w:tblW w:w="9180" w:type="dxa"/>
        <w:tblLook w:val="04A0" w:firstRow="1" w:lastRow="0" w:firstColumn="1" w:lastColumn="0" w:noHBand="0" w:noVBand="1"/>
      </w:tblPr>
      <w:tblGrid>
        <w:gridCol w:w="3227"/>
        <w:gridCol w:w="5953"/>
      </w:tblGrid>
      <w:tr w:rsidR="00F7335A" w:rsidRPr="00DF38DB" w:rsidTr="00805F94">
        <w:tc>
          <w:tcPr>
            <w:tcW w:w="3227" w:type="dxa"/>
          </w:tcPr>
          <w:p w:rsidR="00F7335A" w:rsidRPr="00DF38DB" w:rsidRDefault="00F7335A" w:rsidP="00285AF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k</w:t>
            </w:r>
            <w:r w:rsidRPr="00DF38DB">
              <w:rPr>
                <w:b/>
              </w:rPr>
              <w:t>onkrete Gefährdungen</w:t>
            </w:r>
          </w:p>
        </w:tc>
        <w:tc>
          <w:tcPr>
            <w:tcW w:w="5953" w:type="dxa"/>
          </w:tcPr>
          <w:p w:rsidR="00F7335A" w:rsidRPr="00DF38DB" w:rsidRDefault="00F7335A" w:rsidP="00285AFF">
            <w:pPr>
              <w:spacing w:after="0" w:line="240" w:lineRule="auto"/>
              <w:rPr>
                <w:b/>
              </w:rPr>
            </w:pPr>
            <w:r w:rsidRPr="00DF38DB">
              <w:rPr>
                <w:b/>
              </w:rPr>
              <w:t>Schutzmaßnahmen</w:t>
            </w:r>
            <w:r>
              <w:rPr>
                <w:b/>
              </w:rPr>
              <w:t xml:space="preserve"> (z. B. gerätebezogen, baulich, </w:t>
            </w:r>
            <w:r w:rsidR="007A09D5">
              <w:rPr>
                <w:b/>
              </w:rPr>
              <w:br/>
            </w:r>
            <w:r>
              <w:rPr>
                <w:b/>
              </w:rPr>
              <w:t xml:space="preserve">bei der Durchführung des Experiments) </w:t>
            </w:r>
          </w:p>
        </w:tc>
      </w:tr>
      <w:tr w:rsidR="00747BA1" w:rsidTr="00805F94">
        <w:tc>
          <w:tcPr>
            <w:tcW w:w="3227" w:type="dxa"/>
          </w:tcPr>
          <w:p w:rsidR="00747BA1" w:rsidRPr="00747BA1" w:rsidRDefault="00747BA1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747BA1">
              <w:rPr>
                <w:rFonts w:asciiTheme="minorHAnsi" w:hAnsiTheme="minorHAnsi"/>
                <w:sz w:val="22"/>
                <w:szCs w:val="22"/>
              </w:rPr>
              <w:t>Absturzgefahr</w:t>
            </w:r>
          </w:p>
        </w:tc>
        <w:tc>
          <w:tcPr>
            <w:tcW w:w="5953" w:type="dxa"/>
          </w:tcPr>
          <w:p w:rsidR="00747BA1" w:rsidRPr="00747BA1" w:rsidRDefault="00747BA1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747BA1">
              <w:rPr>
                <w:rFonts w:asciiTheme="minorHAnsi" w:hAnsiTheme="minorHAnsi"/>
                <w:sz w:val="22"/>
                <w:szCs w:val="22"/>
              </w:rPr>
              <w:t xml:space="preserve">Sichtprüfung der Seile und Karabinerhaken sowie Belastungsprüfung des Befestigungspunkts unmittelbar vor der Versuchsdurchführung; </w:t>
            </w:r>
          </w:p>
          <w:p w:rsidR="00747BA1" w:rsidRPr="00747BA1" w:rsidRDefault="00747BA1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747BA1">
              <w:rPr>
                <w:rFonts w:asciiTheme="minorHAnsi" w:hAnsiTheme="minorHAnsi"/>
                <w:sz w:val="22"/>
                <w:szCs w:val="22"/>
              </w:rPr>
              <w:t>Schutzausrüstung (v.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47BA1">
              <w:rPr>
                <w:rFonts w:asciiTheme="minorHAnsi" w:hAnsiTheme="minorHAnsi"/>
                <w:sz w:val="22"/>
                <w:szCs w:val="22"/>
              </w:rPr>
              <w:t>a. Kopfschutz) tragen;</w:t>
            </w:r>
          </w:p>
          <w:p w:rsidR="00747BA1" w:rsidRPr="00747BA1" w:rsidRDefault="00747BA1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747BA1">
              <w:rPr>
                <w:rFonts w:asciiTheme="minorHAnsi" w:hAnsiTheme="minorHAnsi"/>
                <w:sz w:val="22"/>
                <w:szCs w:val="22"/>
              </w:rPr>
              <w:t>Alter (maximale Verwendungsdauer) und Zustand der Geräte beachten;</w:t>
            </w:r>
          </w:p>
          <w:p w:rsidR="00747BA1" w:rsidRPr="00747BA1" w:rsidRDefault="00747BA1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747BA1">
              <w:rPr>
                <w:rFonts w:asciiTheme="minorHAnsi" w:hAnsiTheme="minorHAnsi"/>
                <w:sz w:val="22"/>
                <w:szCs w:val="22"/>
              </w:rPr>
              <w:t>maximale Hubhöhe 1 m</w:t>
            </w:r>
            <w:r>
              <w:rPr>
                <w:rFonts w:asciiTheme="minorHAnsi" w:hAnsiTheme="minorHAnsi"/>
                <w:sz w:val="22"/>
                <w:szCs w:val="22"/>
              </w:rPr>
              <w:br/>
            </w:r>
          </w:p>
        </w:tc>
      </w:tr>
      <w:tr w:rsidR="00747BA1" w:rsidTr="00805F94">
        <w:tc>
          <w:tcPr>
            <w:tcW w:w="3227" w:type="dxa"/>
          </w:tcPr>
          <w:p w:rsidR="00747BA1" w:rsidRPr="00747BA1" w:rsidRDefault="00747BA1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747BA1">
              <w:rPr>
                <w:rFonts w:asciiTheme="minorHAnsi" w:hAnsiTheme="minorHAnsi"/>
                <w:sz w:val="22"/>
                <w:szCs w:val="22"/>
              </w:rPr>
              <w:t>Quets</w:t>
            </w:r>
            <w:r>
              <w:rPr>
                <w:rFonts w:asciiTheme="minorHAnsi" w:hAnsiTheme="minorHAnsi"/>
                <w:sz w:val="22"/>
                <w:szCs w:val="22"/>
              </w:rPr>
              <w:t>chgefahr und Verbrennungsgefahr</w:t>
            </w:r>
            <w:r>
              <w:rPr>
                <w:rFonts w:asciiTheme="minorHAnsi" w:hAnsiTheme="minorHAnsi"/>
                <w:sz w:val="22"/>
                <w:szCs w:val="22"/>
              </w:rPr>
              <w:br/>
            </w:r>
          </w:p>
        </w:tc>
        <w:tc>
          <w:tcPr>
            <w:tcW w:w="5953" w:type="dxa"/>
          </w:tcPr>
          <w:p w:rsidR="00747BA1" w:rsidRPr="00747BA1" w:rsidRDefault="00747BA1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747BA1">
              <w:rPr>
                <w:rFonts w:asciiTheme="minorHAnsi" w:hAnsiTheme="minorHAnsi"/>
                <w:sz w:val="22"/>
                <w:szCs w:val="22"/>
              </w:rPr>
              <w:t>Handschuhe tragen</w:t>
            </w:r>
          </w:p>
        </w:tc>
      </w:tr>
    </w:tbl>
    <w:p w:rsidR="00F7335A" w:rsidRDefault="00F7335A" w:rsidP="00F7335A">
      <w:pPr>
        <w:spacing w:after="0" w:line="240" w:lineRule="auto"/>
      </w:pPr>
    </w:p>
    <w:p w:rsidR="00F7335A" w:rsidRPr="00DF38DB" w:rsidRDefault="00F7335A" w:rsidP="00F7335A">
      <w:pPr>
        <w:spacing w:after="0" w:line="240" w:lineRule="auto"/>
        <w:rPr>
          <w:b/>
        </w:rPr>
      </w:pPr>
      <w:r w:rsidRPr="00DF38DB">
        <w:rPr>
          <w:b/>
        </w:rPr>
        <w:t>Ergänzungen:</w:t>
      </w:r>
    </w:p>
    <w:p w:rsidR="00747BA1" w:rsidRPr="00747BA1" w:rsidRDefault="00747BA1" w:rsidP="00747BA1">
      <w:pPr>
        <w:pStyle w:val="ABFlietext"/>
        <w:rPr>
          <w:rFonts w:asciiTheme="minorHAnsi" w:hAnsiTheme="minorHAnsi"/>
          <w:sz w:val="22"/>
          <w:szCs w:val="22"/>
        </w:rPr>
      </w:pPr>
      <w:r w:rsidRPr="00747BA1">
        <w:rPr>
          <w:rFonts w:asciiTheme="minorHAnsi" w:hAnsiTheme="minorHAnsi"/>
          <w:sz w:val="22"/>
          <w:szCs w:val="22"/>
        </w:rPr>
        <w:t>Flaschenzug an offiziell geprüften Befestigungen (z.</w:t>
      </w:r>
      <w:r w:rsidRPr="00747BA1">
        <w:rPr>
          <w:rFonts w:asciiTheme="minorHAnsi" w:hAnsiTheme="minorHAnsi" w:cs="Arial"/>
          <w:sz w:val="22"/>
          <w:szCs w:val="22"/>
        </w:rPr>
        <w:t> </w:t>
      </w:r>
      <w:r w:rsidRPr="00747BA1">
        <w:rPr>
          <w:rFonts w:asciiTheme="minorHAnsi" w:hAnsiTheme="minorHAnsi"/>
          <w:sz w:val="22"/>
          <w:szCs w:val="22"/>
        </w:rPr>
        <w:t xml:space="preserve">B. in der Sporthalle) aufhängen. </w:t>
      </w:r>
    </w:p>
    <w:p w:rsidR="00F7335A" w:rsidRDefault="00F7335A" w:rsidP="00F7335A">
      <w:pPr>
        <w:spacing w:after="0" w:line="240" w:lineRule="auto"/>
      </w:pPr>
      <w:bookmarkStart w:id="0" w:name="_GoBack"/>
      <w:bookmarkEnd w:id="0"/>
    </w:p>
    <w:p w:rsidR="00F7335A" w:rsidRPr="00F7335A" w:rsidRDefault="00F7335A" w:rsidP="00F7335A">
      <w:pPr>
        <w:spacing w:after="0" w:line="240" w:lineRule="auto"/>
        <w:rPr>
          <w:b/>
        </w:rPr>
      </w:pPr>
      <w:r w:rsidRPr="00F7335A">
        <w:rPr>
          <w:b/>
        </w:rPr>
        <w:t>Ergebnis der Gefährdungsbeurteilung:</w:t>
      </w:r>
    </w:p>
    <w:p w:rsidR="006E0775" w:rsidRDefault="00F7335A" w:rsidP="006E0775">
      <w:pPr>
        <w:spacing w:after="0" w:line="240" w:lineRule="auto"/>
      </w:pPr>
      <w:r>
        <w:t xml:space="preserve">Das Experiment kann unter Berücksichtigung der </w:t>
      </w:r>
      <w:r w:rsidR="007A4D04">
        <w:t xml:space="preserve">obigen Gefährdungen und Schutzmaßnahmen, der </w:t>
      </w:r>
      <w:r>
        <w:t xml:space="preserve">eigenen Fachkenntnisse </w:t>
      </w:r>
      <w:r w:rsidR="007A4D04">
        <w:t>sowie päda</w:t>
      </w:r>
      <w:r w:rsidR="006E0775">
        <w:t>gogischer Gesichtspunkte (z. B. Klassensituation)</w:t>
      </w:r>
    </w:p>
    <w:p w:rsidR="006E0775" w:rsidRDefault="00FA45D4" w:rsidP="006E0775">
      <w:pPr>
        <w:spacing w:after="0" w:line="240" w:lineRule="auto"/>
      </w:pPr>
      <w:sdt>
        <w:sdtPr>
          <w:id w:val="133473091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A0736">
            <w:rPr>
              <w:rFonts w:ascii="MS Gothic" w:eastAsia="MS Gothic" w:hAnsi="MS Gothic" w:hint="eastAsia"/>
            </w:rPr>
            <w:t>☒</w:t>
          </w:r>
        </w:sdtContent>
      </w:sdt>
      <w:r w:rsidR="006E0775">
        <w:t xml:space="preserve"> durchgeführt werden.    </w:t>
      </w:r>
      <w:r w:rsidR="00F97927">
        <w:t xml:space="preserve">  </w:t>
      </w:r>
      <w:r w:rsidR="006E0775">
        <w:t xml:space="preserve">                                                                            </w:t>
      </w:r>
      <w:sdt>
        <w:sdtPr>
          <w:id w:val="4980150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0775">
            <w:rPr>
              <w:rFonts w:ascii="MS Gothic" w:eastAsia="MS Gothic" w:hAnsi="MS Gothic" w:hint="eastAsia"/>
            </w:rPr>
            <w:t>☐</w:t>
          </w:r>
        </w:sdtContent>
      </w:sdt>
      <w:r w:rsidR="006E0775">
        <w:t xml:space="preserve"> nicht durchgeführt werden.</w:t>
      </w:r>
    </w:p>
    <w:p w:rsidR="00F7335A" w:rsidRDefault="00F7335A" w:rsidP="00F7335A">
      <w:pPr>
        <w:spacing w:after="0" w:line="240" w:lineRule="auto"/>
      </w:pPr>
    </w:p>
    <w:p w:rsidR="00F7335A" w:rsidRPr="00166290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Wirksamkeit:</w:t>
      </w:r>
    </w:p>
    <w:p w:rsidR="00F7335A" w:rsidRDefault="00FA0736" w:rsidP="00F7335A">
      <w:pPr>
        <w:spacing w:after="0" w:line="240" w:lineRule="auto"/>
      </w:pPr>
      <w:r>
        <w:t>-</w:t>
      </w:r>
    </w:p>
    <w:sectPr w:rsidR="00F7335A" w:rsidSect="00D8025D">
      <w:headerReference w:type="default" r:id="rId7"/>
      <w:pgSz w:w="11906" w:h="16838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BC0" w:rsidRDefault="00684BC0" w:rsidP="00C00502">
      <w:pPr>
        <w:spacing w:after="0" w:line="240" w:lineRule="auto"/>
      </w:pPr>
      <w:r>
        <w:separator/>
      </w:r>
    </w:p>
  </w:endnote>
  <w:endnote w:type="continuationSeparator" w:id="0">
    <w:p w:rsidR="00684BC0" w:rsidRDefault="00684BC0" w:rsidP="00C00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BC0" w:rsidRDefault="00684BC0" w:rsidP="00C00502">
      <w:pPr>
        <w:spacing w:after="0" w:line="240" w:lineRule="auto"/>
      </w:pPr>
      <w:r>
        <w:separator/>
      </w:r>
    </w:p>
  </w:footnote>
  <w:footnote w:type="continuationSeparator" w:id="0">
    <w:p w:rsidR="00684BC0" w:rsidRDefault="00684BC0" w:rsidP="00C00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502" w:rsidRDefault="008F7253">
    <w:pPr>
      <w:pStyle w:val="Kopfzeile"/>
    </w:pPr>
    <w:r>
      <w:t>Sicher experimentieren in Physik</w:t>
    </w:r>
    <w:r>
      <w:ptab w:relativeTo="margin" w:alignment="right" w:leader="none"/>
    </w:r>
    <w:r>
      <w:t>Gefährdungsbeurteilung</w:t>
    </w:r>
    <w: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35A"/>
    <w:rsid w:val="00030768"/>
    <w:rsid w:val="000307DF"/>
    <w:rsid w:val="00044DC4"/>
    <w:rsid w:val="00085247"/>
    <w:rsid w:val="000A7D6C"/>
    <w:rsid w:val="000B4785"/>
    <w:rsid w:val="000B6B40"/>
    <w:rsid w:val="000F0165"/>
    <w:rsid w:val="00117E2D"/>
    <w:rsid w:val="001549DB"/>
    <w:rsid w:val="00163FCF"/>
    <w:rsid w:val="00166290"/>
    <w:rsid w:val="001B7141"/>
    <w:rsid w:val="001F7600"/>
    <w:rsid w:val="002865C7"/>
    <w:rsid w:val="002E0716"/>
    <w:rsid w:val="003208CC"/>
    <w:rsid w:val="003736F8"/>
    <w:rsid w:val="003D28C6"/>
    <w:rsid w:val="00413392"/>
    <w:rsid w:val="00456368"/>
    <w:rsid w:val="00472E27"/>
    <w:rsid w:val="00496D36"/>
    <w:rsid w:val="004E0660"/>
    <w:rsid w:val="00520EE0"/>
    <w:rsid w:val="005773F9"/>
    <w:rsid w:val="005D182C"/>
    <w:rsid w:val="00617967"/>
    <w:rsid w:val="00624D7A"/>
    <w:rsid w:val="006442C3"/>
    <w:rsid w:val="0066409C"/>
    <w:rsid w:val="00684BC0"/>
    <w:rsid w:val="006B76F6"/>
    <w:rsid w:val="006E0775"/>
    <w:rsid w:val="006E07BD"/>
    <w:rsid w:val="006E20FE"/>
    <w:rsid w:val="00747BA1"/>
    <w:rsid w:val="00762CFF"/>
    <w:rsid w:val="007738C7"/>
    <w:rsid w:val="00787C78"/>
    <w:rsid w:val="007A09D5"/>
    <w:rsid w:val="007A2D0D"/>
    <w:rsid w:val="007A4D04"/>
    <w:rsid w:val="007D1D89"/>
    <w:rsid w:val="007E79F1"/>
    <w:rsid w:val="00805F94"/>
    <w:rsid w:val="00812FF0"/>
    <w:rsid w:val="008262FE"/>
    <w:rsid w:val="00833D6A"/>
    <w:rsid w:val="00843C1E"/>
    <w:rsid w:val="00896D23"/>
    <w:rsid w:val="008C7436"/>
    <w:rsid w:val="008F7253"/>
    <w:rsid w:val="008F7E88"/>
    <w:rsid w:val="009067E6"/>
    <w:rsid w:val="00927324"/>
    <w:rsid w:val="00937736"/>
    <w:rsid w:val="00970010"/>
    <w:rsid w:val="00A113E6"/>
    <w:rsid w:val="00A2556B"/>
    <w:rsid w:val="00A675A5"/>
    <w:rsid w:val="00A93ECC"/>
    <w:rsid w:val="00AB1571"/>
    <w:rsid w:val="00AC3FEB"/>
    <w:rsid w:val="00B41A45"/>
    <w:rsid w:val="00B775DD"/>
    <w:rsid w:val="00B84BE0"/>
    <w:rsid w:val="00BA32C0"/>
    <w:rsid w:val="00BB3F7A"/>
    <w:rsid w:val="00BC6D31"/>
    <w:rsid w:val="00C00502"/>
    <w:rsid w:val="00C0191A"/>
    <w:rsid w:val="00C163AF"/>
    <w:rsid w:val="00C31D67"/>
    <w:rsid w:val="00C7642E"/>
    <w:rsid w:val="00C76C9E"/>
    <w:rsid w:val="00C8478F"/>
    <w:rsid w:val="00CB3127"/>
    <w:rsid w:val="00CC73B5"/>
    <w:rsid w:val="00CC787F"/>
    <w:rsid w:val="00D143F0"/>
    <w:rsid w:val="00D53F75"/>
    <w:rsid w:val="00D8025D"/>
    <w:rsid w:val="00DC5838"/>
    <w:rsid w:val="00E75C10"/>
    <w:rsid w:val="00EF3602"/>
    <w:rsid w:val="00F23079"/>
    <w:rsid w:val="00F52653"/>
    <w:rsid w:val="00F707F5"/>
    <w:rsid w:val="00F7335A"/>
    <w:rsid w:val="00F97927"/>
    <w:rsid w:val="00FA0736"/>
    <w:rsid w:val="00FA299D"/>
    <w:rsid w:val="00FB2632"/>
    <w:rsid w:val="00FD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pPr>
      <w:spacing w:after="0" w:line="240" w:lineRule="auto"/>
    </w:pPr>
    <w:rPr>
      <w:rFonts w:eastAsiaTheme="minorEastAsia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3C1E"/>
    <w:rPr>
      <w:rFonts w:ascii="Tahoma" w:eastAsiaTheme="minorEastAsia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0191A"/>
    <w:rPr>
      <w:rFonts w:eastAsiaTheme="minorEastAsia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0191A"/>
    <w:rPr>
      <w:rFonts w:eastAsiaTheme="minorEastAsia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0502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0502"/>
    <w:rPr>
      <w:rFonts w:eastAsiaTheme="minorEastAsia"/>
      <w:lang w:eastAsia="de-DE"/>
    </w:rPr>
  </w:style>
  <w:style w:type="paragraph" w:customStyle="1" w:styleId="ABFlietext">
    <w:name w:val="AB Fließtext"/>
    <w:basedOn w:val="Standard"/>
    <w:uiPriority w:val="99"/>
    <w:rsid w:val="00747BA1"/>
    <w:pPr>
      <w:tabs>
        <w:tab w:val="left" w:pos="3402"/>
      </w:tabs>
      <w:autoSpaceDE w:val="0"/>
      <w:autoSpaceDN w:val="0"/>
      <w:adjustRightInd w:val="0"/>
      <w:spacing w:after="0" w:line="240" w:lineRule="atLeast"/>
      <w:textAlignment w:val="center"/>
    </w:pPr>
    <w:rPr>
      <w:rFonts w:ascii="Frutiger LT Std 45 Light" w:eastAsiaTheme="minorHAnsi" w:hAnsi="Frutiger LT Std 45 Light" w:cs="Frutiger LT Std 45 Light"/>
      <w:color w:val="000000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pPr>
      <w:spacing w:after="0" w:line="240" w:lineRule="auto"/>
    </w:pPr>
    <w:rPr>
      <w:rFonts w:eastAsiaTheme="minorEastAsia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3C1E"/>
    <w:rPr>
      <w:rFonts w:ascii="Tahoma" w:eastAsiaTheme="minorEastAsia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0191A"/>
    <w:rPr>
      <w:rFonts w:eastAsiaTheme="minorEastAsia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0191A"/>
    <w:rPr>
      <w:rFonts w:eastAsiaTheme="minorEastAsia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0502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0502"/>
    <w:rPr>
      <w:rFonts w:eastAsiaTheme="minorEastAsia"/>
      <w:lang w:eastAsia="de-DE"/>
    </w:rPr>
  </w:style>
  <w:style w:type="paragraph" w:customStyle="1" w:styleId="ABFlietext">
    <w:name w:val="AB Fließtext"/>
    <w:basedOn w:val="Standard"/>
    <w:uiPriority w:val="99"/>
    <w:rsid w:val="00747BA1"/>
    <w:pPr>
      <w:tabs>
        <w:tab w:val="left" w:pos="3402"/>
      </w:tabs>
      <w:autoSpaceDE w:val="0"/>
      <w:autoSpaceDN w:val="0"/>
      <w:adjustRightInd w:val="0"/>
      <w:spacing w:after="0" w:line="240" w:lineRule="atLeast"/>
      <w:textAlignment w:val="center"/>
    </w:pPr>
    <w:rPr>
      <w:rFonts w:ascii="Frutiger LT Std 45 Light" w:eastAsiaTheme="minorHAnsi" w:hAnsi="Frutiger LT Std 45 Light" w:cs="Frutiger LT Std 45 Light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</dc:creator>
  <cp:lastModifiedBy>Michael Haßfurther</cp:lastModifiedBy>
  <cp:revision>5</cp:revision>
  <dcterms:created xsi:type="dcterms:W3CDTF">2016-07-31T13:38:00Z</dcterms:created>
  <dcterms:modified xsi:type="dcterms:W3CDTF">2016-08-01T11:38:00Z</dcterms:modified>
</cp:coreProperties>
</file>