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AE07A" w14:textId="39BD0D1C" w:rsidR="000665C1" w:rsidRDefault="000665C1" w:rsidP="000665C1">
      <w:pPr>
        <w:autoSpaceDE w:val="0"/>
        <w:autoSpaceDN w:val="0"/>
        <w:adjustRightInd w:val="0"/>
        <w:spacing w:after="120"/>
        <w:rPr>
          <w:rFonts w:cs="Arial"/>
          <w:b/>
          <w:bCs/>
          <w:sz w:val="22"/>
        </w:rPr>
      </w:pPr>
    </w:p>
    <w:p w14:paraId="3B54E11C" w14:textId="117F47BE" w:rsidR="000665C1" w:rsidRPr="00964CD1" w:rsidRDefault="000665C1" w:rsidP="00964CD1">
      <w:pPr>
        <w:autoSpaceDE w:val="0"/>
        <w:autoSpaceDN w:val="0"/>
        <w:adjustRightInd w:val="0"/>
        <w:spacing w:after="120"/>
        <w:rPr>
          <w:rFonts w:cs="Arial"/>
          <w:b/>
          <w:bCs/>
        </w:rPr>
      </w:pPr>
      <w:bookmarkStart w:id="0" w:name="_Hlk108099996"/>
      <w:r w:rsidRPr="00964CD1">
        <w:rPr>
          <w:rFonts w:cs="Arial"/>
          <w:b/>
          <w:bCs/>
        </w:rPr>
        <w:t xml:space="preserve">LF </w:t>
      </w:r>
      <w:r w:rsidR="00FD264D" w:rsidRPr="00964CD1">
        <w:rPr>
          <w:rFonts w:cs="Arial"/>
          <w:b/>
          <w:bCs/>
        </w:rPr>
        <w:t>2</w:t>
      </w:r>
      <w:r w:rsidRPr="00964CD1">
        <w:rPr>
          <w:rFonts w:cs="Arial"/>
          <w:b/>
          <w:bCs/>
        </w:rPr>
        <w:t xml:space="preserve">: </w:t>
      </w:r>
      <w:r w:rsidRPr="00964CD1">
        <w:rPr>
          <w:rFonts w:eastAsia="Times New Roman" w:cs="Arial"/>
          <w:b/>
          <w:bCs/>
        </w:rPr>
        <w:t>Kundenberatungsgespräche zu Versicherungsverträgen vorbereiten</w:t>
      </w:r>
      <w:r w:rsidRPr="00964CD1">
        <w:rPr>
          <w:rFonts w:cs="Arial"/>
          <w:b/>
          <w:bCs/>
        </w:rPr>
        <w:t xml:space="preserve"> </w:t>
      </w:r>
    </w:p>
    <w:p w14:paraId="40C1BEBE" w14:textId="77777777" w:rsidR="00B92B29" w:rsidRDefault="003B1BEA" w:rsidP="00B92B29">
      <w:pPr>
        <w:autoSpaceDE w:val="0"/>
        <w:autoSpaceDN w:val="0"/>
        <w:adjustRightInd w:val="0"/>
        <w:spacing w:after="120"/>
        <w:rPr>
          <w:rFonts w:cs="Arial"/>
          <w:bCs/>
          <w:szCs w:val="24"/>
        </w:rPr>
      </w:pPr>
      <w:bookmarkStart w:id="1" w:name="_Hlk109718879"/>
      <w:r w:rsidRPr="00C3168F">
        <w:rPr>
          <w:rStyle w:val="docy"/>
          <w:rFonts w:cs="Arial"/>
          <w:color w:val="000000"/>
          <w:szCs w:val="20"/>
        </w:rPr>
        <w:t>Die nachstehenden Kompetenzformulierungen beziehe</w:t>
      </w:r>
      <w:r w:rsidRPr="00C3168F">
        <w:rPr>
          <w:rFonts w:cs="Arial"/>
          <w:color w:val="000000"/>
          <w:szCs w:val="20"/>
        </w:rPr>
        <w:t xml:space="preserve">n sich </w:t>
      </w:r>
      <w:r>
        <w:rPr>
          <w:rFonts w:cs="Arial"/>
          <w:color w:val="000000"/>
          <w:szCs w:val="20"/>
        </w:rPr>
        <w:t xml:space="preserve">vornehmlich </w:t>
      </w:r>
      <w:r w:rsidRPr="00C3168F">
        <w:rPr>
          <w:rFonts w:cs="Arial"/>
          <w:color w:val="000000"/>
          <w:szCs w:val="20"/>
        </w:rPr>
        <w:t>auf die Fachkompetenz</w:t>
      </w:r>
      <w:r>
        <w:rPr>
          <w:rFonts w:cs="Arial"/>
          <w:color w:val="000000"/>
          <w:szCs w:val="20"/>
        </w:rPr>
        <w:t>.</w:t>
      </w:r>
      <w:r w:rsidRPr="00C3168F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>W</w:t>
      </w:r>
      <w:r w:rsidRPr="00C3168F">
        <w:rPr>
          <w:rFonts w:cs="Arial"/>
          <w:color w:val="000000"/>
          <w:szCs w:val="20"/>
        </w:rPr>
        <w:t>eitere Aspekt</w:t>
      </w:r>
      <w:r>
        <w:rPr>
          <w:rFonts w:cs="Arial"/>
          <w:color w:val="000000"/>
          <w:szCs w:val="20"/>
        </w:rPr>
        <w:t>e</w:t>
      </w:r>
      <w:r w:rsidRPr="00C3168F">
        <w:rPr>
          <w:rFonts w:cs="Arial"/>
          <w:color w:val="000000"/>
          <w:szCs w:val="20"/>
        </w:rPr>
        <w:t xml:space="preserve"> der Handlungskompetenz werden hier</w:t>
      </w:r>
      <w:r>
        <w:rPr>
          <w:rFonts w:cs="Arial"/>
          <w:color w:val="000000"/>
          <w:szCs w:val="20"/>
        </w:rPr>
        <w:t xml:space="preserve"> nur</w:t>
      </w:r>
      <w:r w:rsidRPr="00C3168F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fallweise aufgeführt. </w:t>
      </w:r>
      <w:r w:rsidRPr="00C3168F">
        <w:rPr>
          <w:rFonts w:cs="Arial"/>
          <w:color w:val="000000"/>
          <w:szCs w:val="20"/>
        </w:rPr>
        <w:t xml:space="preserve">Bei den formulierten Kompetenzen handelt es sich um einen Vorschlag des Autorenteams. Daraus ist keine Verbindlichkeit abzuleiten. Ebenso ist es den unterrichtenden Lehrkräften freigestellt, eigene pädagogisch-didaktische Überlegungen umzusetzen. </w:t>
      </w:r>
    </w:p>
    <w:p w14:paraId="23B51417" w14:textId="58188C0D" w:rsidR="000665C1" w:rsidRPr="008F01FF" w:rsidRDefault="000665C1" w:rsidP="00B92B29">
      <w:pPr>
        <w:autoSpaceDE w:val="0"/>
        <w:autoSpaceDN w:val="0"/>
        <w:adjustRightInd w:val="0"/>
        <w:spacing w:after="120"/>
        <w:rPr>
          <w:rStyle w:val="docy"/>
          <w:rFonts w:cs="Arial"/>
          <w:szCs w:val="20"/>
          <w:u w:val="single"/>
        </w:rPr>
      </w:pPr>
      <w:r w:rsidRPr="008F01FF">
        <w:rPr>
          <w:rStyle w:val="docy"/>
          <w:u w:val="single"/>
        </w:rPr>
        <w:t>Hinweise:</w:t>
      </w:r>
    </w:p>
    <w:p w14:paraId="1E554F92" w14:textId="77777777" w:rsidR="00B92B29" w:rsidRPr="003B1BEA" w:rsidRDefault="00B92B29" w:rsidP="00B92B29">
      <w:pPr>
        <w:autoSpaceDE w:val="0"/>
        <w:autoSpaceDN w:val="0"/>
        <w:adjustRightInd w:val="0"/>
        <w:spacing w:after="120"/>
        <w:rPr>
          <w:rFonts w:cs="Arial"/>
          <w:bCs/>
          <w:szCs w:val="24"/>
        </w:rPr>
      </w:pPr>
      <w:r w:rsidRPr="003B1BEA">
        <w:rPr>
          <w:rFonts w:cs="Arial"/>
          <w:bCs/>
          <w:szCs w:val="24"/>
        </w:rPr>
        <w:t>Die angegebenen Zeitrichtwerte dienen der Orientierung, sie werden sich an die unterrichtliche Praxis anpassen.</w:t>
      </w:r>
    </w:p>
    <w:p w14:paraId="74D07644" w14:textId="7A7FAC2D" w:rsidR="000665C1" w:rsidRPr="003B1BEA" w:rsidRDefault="000665C1" w:rsidP="00964CD1">
      <w:pPr>
        <w:spacing w:after="120"/>
        <w:rPr>
          <w:rStyle w:val="docy"/>
          <w:rFonts w:cs="Arial"/>
          <w:szCs w:val="20"/>
        </w:rPr>
      </w:pPr>
      <w:r w:rsidRPr="003B1BEA">
        <w:rPr>
          <w:rStyle w:val="docy"/>
        </w:rPr>
        <w:t>Zum Zeitpunkt der Erstellung der Lernfeldstrukturanalyse waren sowohl der Rahmenlehrplan als auch die bayerische Lehrplanrichtlinie veröffentlicht</w:t>
      </w:r>
      <w:r w:rsidR="00B92B29">
        <w:rPr>
          <w:rStyle w:val="docy"/>
        </w:rPr>
        <w:t>, j</w:t>
      </w:r>
      <w:r w:rsidRPr="003B1BEA">
        <w:rPr>
          <w:rStyle w:val="docy"/>
        </w:rPr>
        <w:t>edoch lagen noch keine Prüfungskataloge oder ähnliches vor.</w:t>
      </w:r>
    </w:p>
    <w:p w14:paraId="7C560C94" w14:textId="7C142B20" w:rsidR="000665C1" w:rsidRPr="00B92B29" w:rsidRDefault="00010074" w:rsidP="000665C1">
      <w:pPr>
        <w:autoSpaceDE w:val="0"/>
        <w:autoSpaceDN w:val="0"/>
        <w:adjustRightInd w:val="0"/>
        <w:spacing w:after="120"/>
        <w:rPr>
          <w:rFonts w:cs="Arial"/>
          <w:bCs/>
        </w:rPr>
      </w:pPr>
      <w:r w:rsidRPr="00B92B29">
        <w:rPr>
          <w:rFonts w:cs="Arial"/>
          <w:bCs/>
        </w:rPr>
        <w:t xml:space="preserve">Abweichungen bei den Kompetenzformulierungen </w:t>
      </w:r>
      <w:r w:rsidR="00B92B29">
        <w:rPr>
          <w:rFonts w:cs="Arial"/>
          <w:bCs/>
        </w:rPr>
        <w:t>gegenüber</w:t>
      </w:r>
      <w:r w:rsidRPr="00B92B29">
        <w:rPr>
          <w:rFonts w:cs="Arial"/>
          <w:bCs/>
        </w:rPr>
        <w:t xml:space="preserve"> der Lehrplanrichtlinie dienen der besseren Lesbarkeit</w:t>
      </w:r>
      <w:r w:rsidR="00B92B29">
        <w:rPr>
          <w:rFonts w:cs="Arial"/>
          <w:bCs/>
        </w:rPr>
        <w:t xml:space="preserve">, es ergeben sich daraus keine inhaltlichen </w:t>
      </w:r>
      <w:r w:rsidR="001C22CE">
        <w:rPr>
          <w:rFonts w:cs="Arial"/>
          <w:bCs/>
        </w:rPr>
        <w:t>Differenzen</w:t>
      </w:r>
      <w:r w:rsidR="00B92B29">
        <w:rPr>
          <w:rFonts w:cs="Arial"/>
          <w:bCs/>
        </w:rPr>
        <w:t>.</w:t>
      </w:r>
    </w:p>
    <w:bookmarkEnd w:id="1"/>
    <w:p w14:paraId="0C2D8FF7" w14:textId="77777777" w:rsidR="000665C1" w:rsidRDefault="000665C1" w:rsidP="000665C1"/>
    <w:p w14:paraId="4AF8B67E" w14:textId="77777777" w:rsidR="000665C1" w:rsidRDefault="000665C1" w:rsidP="000665C1"/>
    <w:p w14:paraId="427DEFB7" w14:textId="77777777" w:rsidR="000665C1" w:rsidRDefault="000665C1" w:rsidP="000665C1"/>
    <w:p w14:paraId="7462278E" w14:textId="77777777" w:rsidR="000665C1" w:rsidRDefault="000665C1" w:rsidP="000665C1"/>
    <w:p w14:paraId="3AF3D1A6" w14:textId="77777777" w:rsidR="00D41838" w:rsidRDefault="00D41838" w:rsidP="000665C1"/>
    <w:p w14:paraId="79FC8F7B" w14:textId="77777777" w:rsidR="000665C1" w:rsidRDefault="000665C1" w:rsidP="000665C1"/>
    <w:p w14:paraId="691950CD" w14:textId="77777777" w:rsidR="000665C1" w:rsidRDefault="000665C1" w:rsidP="000665C1"/>
    <w:p w14:paraId="0B3DB0B4" w14:textId="77777777" w:rsidR="000665C1" w:rsidRPr="00007CC9" w:rsidRDefault="000665C1" w:rsidP="000665C1">
      <w:pPr>
        <w:spacing w:after="0" w:line="240" w:lineRule="auto"/>
        <w:rPr>
          <w:rFonts w:ascii="Times New Roman" w:eastAsia="Times New Roman" w:hAnsi="Times New Roman"/>
          <w:szCs w:val="24"/>
          <w:lang w:eastAsia="de-DE"/>
        </w:rPr>
      </w:pPr>
      <w:r w:rsidRPr="00007CC9">
        <w:rPr>
          <w:rFonts w:eastAsia="Times New Roman" w:cs="Arial"/>
          <w:b/>
          <w:bCs/>
          <w:color w:val="000000"/>
          <w:sz w:val="20"/>
          <w:szCs w:val="20"/>
          <w:lang w:eastAsia="de-DE"/>
        </w:rPr>
        <w:t>Autorenteam:</w:t>
      </w:r>
    </w:p>
    <w:p w14:paraId="088D78B3" w14:textId="77777777" w:rsidR="000665C1" w:rsidRPr="006E5DB4" w:rsidRDefault="000665C1" w:rsidP="000665C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 xml:space="preserve">Wilhelm </w:t>
      </w:r>
      <w:proofErr w:type="spellStart"/>
      <w:r w:rsidRPr="006E5DB4">
        <w:rPr>
          <w:rFonts w:eastAsia="Times New Roman" w:cs="Arial"/>
          <w:sz w:val="20"/>
          <w:szCs w:val="20"/>
          <w:lang w:eastAsia="de-DE"/>
        </w:rPr>
        <w:t>Fensel</w:t>
      </w:r>
      <w:proofErr w:type="spellEnd"/>
    </w:p>
    <w:p w14:paraId="365C0E18" w14:textId="77777777" w:rsidR="000665C1" w:rsidRPr="006E5DB4" w:rsidRDefault="000665C1" w:rsidP="000665C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>Fred Kohlenberger</w:t>
      </w:r>
    </w:p>
    <w:p w14:paraId="049588DD" w14:textId="77777777" w:rsidR="000665C1" w:rsidRPr="006E5DB4" w:rsidRDefault="000665C1" w:rsidP="000665C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>Harald Rank</w:t>
      </w:r>
    </w:p>
    <w:p w14:paraId="77B0271A" w14:textId="77777777" w:rsidR="000665C1" w:rsidRPr="006E5DB4" w:rsidRDefault="000665C1" w:rsidP="000665C1">
      <w:pPr>
        <w:spacing w:after="0" w:line="240" w:lineRule="auto"/>
        <w:rPr>
          <w:rFonts w:eastAsia="Times New Roman" w:cs="Arial"/>
          <w:sz w:val="20"/>
          <w:szCs w:val="20"/>
          <w:lang w:eastAsia="de-DE"/>
        </w:rPr>
      </w:pPr>
      <w:r w:rsidRPr="006E5DB4">
        <w:rPr>
          <w:rFonts w:eastAsia="Times New Roman" w:cs="Arial"/>
          <w:sz w:val="20"/>
          <w:szCs w:val="20"/>
          <w:lang w:eastAsia="de-DE"/>
        </w:rPr>
        <w:t>Matthias Stecher</w:t>
      </w:r>
    </w:p>
    <w:bookmarkEnd w:id="0"/>
    <w:p w14:paraId="3A1FD0AE" w14:textId="7639CFC6" w:rsidR="000665C1" w:rsidRPr="000665C1" w:rsidRDefault="000665C1" w:rsidP="006E790A">
      <w:pPr>
        <w:tabs>
          <w:tab w:val="left" w:pos="1086"/>
          <w:tab w:val="left" w:pos="2160"/>
        </w:tabs>
        <w:rPr>
          <w:lang w:eastAsia="de-DE"/>
        </w:rPr>
      </w:pPr>
      <w:r>
        <w:rPr>
          <w:lang w:eastAsia="de-DE"/>
        </w:rPr>
        <w:tab/>
      </w:r>
      <w:r w:rsidR="006E790A">
        <w:rPr>
          <w:lang w:eastAsia="de-DE"/>
        </w:rPr>
        <w:tab/>
      </w:r>
    </w:p>
    <w:tbl>
      <w:tblPr>
        <w:tblpPr w:leftFromText="141" w:rightFromText="141" w:vertAnchor="page" w:horzAnchor="margin" w:tblpY="1659"/>
        <w:tblW w:w="14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302"/>
        <w:gridCol w:w="2097"/>
        <w:gridCol w:w="2097"/>
        <w:gridCol w:w="2483"/>
        <w:gridCol w:w="2357"/>
        <w:gridCol w:w="73"/>
      </w:tblGrid>
      <w:tr w:rsidR="000665C1" w:rsidRPr="00A43B1B" w14:paraId="13769B08" w14:textId="77777777" w:rsidTr="000C5E53">
        <w:tc>
          <w:tcPr>
            <w:tcW w:w="14527" w:type="dxa"/>
            <w:gridSpan w:val="7"/>
            <w:tcBorders>
              <w:top w:val="single" w:sz="4" w:space="0" w:color="000000" w:themeColor="text1"/>
            </w:tcBorders>
          </w:tcPr>
          <w:p w14:paraId="19D26A18" w14:textId="77777777" w:rsidR="000665C1" w:rsidRPr="003B1BEA" w:rsidRDefault="000665C1" w:rsidP="00B92B29">
            <w:pPr>
              <w:spacing w:after="120" w:line="240" w:lineRule="auto"/>
              <w:rPr>
                <w:rFonts w:eastAsia="Times New Roman" w:cs="Arial"/>
                <w:b/>
                <w:bCs/>
                <w:szCs w:val="24"/>
              </w:rPr>
            </w:pPr>
            <w:bookmarkStart w:id="2" w:name="_Toc52733049"/>
            <w:bookmarkStart w:id="3" w:name="_Toc52899209"/>
            <w:r w:rsidRPr="003B1BEA">
              <w:rPr>
                <w:rFonts w:eastAsia="Times New Roman" w:cs="Arial"/>
                <w:b/>
                <w:bCs/>
                <w:szCs w:val="24"/>
              </w:rPr>
              <w:lastRenderedPageBreak/>
              <w:t>Lernfeld 2: Kundenberatungsgespräche zu Versicherungsverträgen vorbereiten</w:t>
            </w:r>
          </w:p>
          <w:p w14:paraId="383CE6FF" w14:textId="77777777" w:rsidR="000665C1" w:rsidRPr="003B1BEA" w:rsidRDefault="000665C1" w:rsidP="00B92B29">
            <w:pPr>
              <w:keepNext/>
              <w:spacing w:after="120" w:line="240" w:lineRule="auto"/>
              <w:ind w:left="57"/>
              <w:jc w:val="left"/>
              <w:outlineLvl w:val="3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Die Schülerinnen und Schüler verfügen über die Kompetenz, unter Berücksichtigung der rechtlichen Rahmenbedingungen Kundenberatungsgespräche zu Versicherungsverträgen vorzubereiten.</w:t>
            </w:r>
          </w:p>
        </w:tc>
      </w:tr>
      <w:tr w:rsidR="000C5E53" w:rsidRPr="00A43B1B" w14:paraId="112DEE31" w14:textId="77777777" w:rsidTr="00677CC6">
        <w:trPr>
          <w:trHeight w:val="358"/>
        </w:trPr>
        <w:tc>
          <w:tcPr>
            <w:tcW w:w="3118" w:type="dxa"/>
            <w:vMerge w:val="restart"/>
            <w:tcBorders>
              <w:top w:val="single" w:sz="4" w:space="0" w:color="000000" w:themeColor="text1"/>
            </w:tcBorders>
          </w:tcPr>
          <w:p w14:paraId="482645F1" w14:textId="242D9E4F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t>Kompetenz aus der Lehrplanrichtlinie</w:t>
            </w:r>
          </w:p>
          <w:p w14:paraId="7F5605B0" w14:textId="409580D6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ggf. Lernsituation</w:t>
            </w:r>
          </w:p>
          <w:p w14:paraId="22253AA8" w14:textId="77ED2FE5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Zeitrichtwert: 80 Stunden</w:t>
            </w:r>
          </w:p>
        </w:tc>
        <w:tc>
          <w:tcPr>
            <w:tcW w:w="6496" w:type="dxa"/>
            <w:gridSpan w:val="3"/>
            <w:tcBorders>
              <w:top w:val="single" w:sz="4" w:space="0" w:color="000000" w:themeColor="text1"/>
            </w:tcBorders>
          </w:tcPr>
          <w:p w14:paraId="0948137B" w14:textId="77777777" w:rsidR="000C5E53" w:rsidRPr="003B1BEA" w:rsidRDefault="000C5E53" w:rsidP="00B92B29">
            <w:pPr>
              <w:spacing w:after="120" w:line="240" w:lineRule="auto"/>
              <w:jc w:val="center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t>Handlungskompetenz</w:t>
            </w:r>
          </w:p>
        </w:tc>
        <w:tc>
          <w:tcPr>
            <w:tcW w:w="2483" w:type="dxa"/>
            <w:vMerge w:val="restart"/>
            <w:tcBorders>
              <w:top w:val="single" w:sz="4" w:space="0" w:color="000000" w:themeColor="text1"/>
            </w:tcBorders>
          </w:tcPr>
          <w:p w14:paraId="2D1FFDFF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Didaktik</w:t>
            </w:r>
          </w:p>
          <w:p w14:paraId="3F5FEED6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Organisation</w:t>
            </w:r>
          </w:p>
          <w:p w14:paraId="5E5A615B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Verantwortlichkeit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000000" w:themeColor="text1"/>
            </w:tcBorders>
          </w:tcPr>
          <w:p w14:paraId="4C55C330" w14:textId="77777777" w:rsidR="000C5E53" w:rsidRPr="00A43B1B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Verknüpfung mit anderen Lernfeldern/Fächern</w:t>
            </w:r>
          </w:p>
        </w:tc>
      </w:tr>
      <w:tr w:rsidR="000C5E53" w:rsidRPr="00A43B1B" w14:paraId="64B85964" w14:textId="77777777" w:rsidTr="00677CC6">
        <w:trPr>
          <w:trHeight w:val="1083"/>
        </w:trPr>
        <w:tc>
          <w:tcPr>
            <w:tcW w:w="3118" w:type="dxa"/>
            <w:vMerge/>
          </w:tcPr>
          <w:p w14:paraId="68B6ADAE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 w:themeColor="text1"/>
            </w:tcBorders>
          </w:tcPr>
          <w:p w14:paraId="59AF350B" w14:textId="07D6693F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Fachkompetenz</w:t>
            </w:r>
          </w:p>
        </w:tc>
        <w:tc>
          <w:tcPr>
            <w:tcW w:w="2097" w:type="dxa"/>
            <w:tcBorders>
              <w:top w:val="single" w:sz="4" w:space="0" w:color="000000" w:themeColor="text1"/>
            </w:tcBorders>
          </w:tcPr>
          <w:p w14:paraId="580A1B92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Selbst-, Sozial-, </w:t>
            </w:r>
          </w:p>
          <w:p w14:paraId="3192D07F" w14:textId="16D0A06F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Methodenkompetenz</w:t>
            </w:r>
          </w:p>
        </w:tc>
        <w:tc>
          <w:tcPr>
            <w:tcW w:w="2097" w:type="dxa"/>
            <w:tcBorders>
              <w:top w:val="single" w:sz="4" w:space="0" w:color="000000" w:themeColor="text1"/>
            </w:tcBorders>
          </w:tcPr>
          <w:p w14:paraId="4331D4A9" w14:textId="1921CFA6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Medienkompetenz</w:t>
            </w:r>
          </w:p>
        </w:tc>
        <w:tc>
          <w:tcPr>
            <w:tcW w:w="2483" w:type="dxa"/>
            <w:vMerge/>
          </w:tcPr>
          <w:p w14:paraId="69B8392C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  <w:vMerge/>
          </w:tcPr>
          <w:p w14:paraId="5B764EC2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</w:tr>
      <w:tr w:rsidR="000C5E53" w:rsidRPr="00A43B1B" w14:paraId="5DFC01FD" w14:textId="77777777" w:rsidTr="00677CC6"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5833B4EE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3B1BEA">
              <w:rPr>
                <w:rFonts w:eastAsia="Times New Roman" w:cs="Arial"/>
                <w:b/>
                <w:bCs/>
                <w:szCs w:val="24"/>
              </w:rPr>
              <w:t>Kompetenz 1</w:t>
            </w:r>
          </w:p>
          <w:p w14:paraId="52B0F8EF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Die Schülerinnen und Schüler machen sich mit den Grundlagen des Versicherungsrechts und den allgemeinen Rechtsgrundlagen vertraut.</w:t>
            </w:r>
          </w:p>
          <w:p w14:paraId="6A4AC6EF" w14:textId="69F69C19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Die Schülerinnen und Schüler </w:t>
            </w:r>
            <w:r w:rsidRPr="003B1BEA">
              <w:rPr>
                <w:rFonts w:eastAsia="Times New Roman" w:cs="Arial"/>
                <w:bCs/>
                <w:szCs w:val="24"/>
              </w:rPr>
              <w:t>analysieren</w:t>
            </w:r>
            <w:r w:rsidRPr="003B1BEA">
              <w:rPr>
                <w:rFonts w:eastAsia="Times New Roman" w:cs="Arial"/>
                <w:szCs w:val="24"/>
              </w:rPr>
              <w:t xml:space="preserve"> die Rechts- und Geschäftsfähigkeit von Kunden und bereiten unter Beachtung rechtlicher und betrieblicher Vorgaben den Abschluss von Versicherungsverträgen vor.</w:t>
            </w:r>
          </w:p>
          <w:p w14:paraId="34CF4E84" w14:textId="01072C06" w:rsidR="00F8023F" w:rsidRPr="003B1BEA" w:rsidRDefault="00F8023F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012F507A" w14:textId="3F00B5A6" w:rsidR="00F8023F" w:rsidRPr="003B1BEA" w:rsidRDefault="00F8023F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t>Mögliche Lernsituation</w:t>
            </w:r>
          </w:p>
          <w:p w14:paraId="51BE9E0F" w14:textId="250D3F12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Ein Auszubildender fragt, wie ein </w:t>
            </w:r>
            <w:r w:rsidRPr="003B1BEA">
              <w:rPr>
                <w:rFonts w:eastAsia="Times New Roman" w:cs="Arial"/>
                <w:szCs w:val="24"/>
              </w:rPr>
              <w:lastRenderedPageBreak/>
              <w:t>Versicherungsvertrag rechtswirksam zustande kommt.</w:t>
            </w:r>
          </w:p>
          <w:p w14:paraId="18C27A1F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16 Stunden</w:t>
            </w:r>
          </w:p>
        </w:tc>
        <w:tc>
          <w:tcPr>
            <w:tcW w:w="6496" w:type="dxa"/>
            <w:gridSpan w:val="3"/>
            <w:tcBorders>
              <w:bottom w:val="single" w:sz="4" w:space="0" w:color="000000" w:themeColor="text1"/>
            </w:tcBorders>
          </w:tcPr>
          <w:p w14:paraId="0FBF9586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</w:p>
          <w:p w14:paraId="59C76617" w14:textId="77777777" w:rsidR="003635ED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Die Schülerinnen und Schüler </w:t>
            </w:r>
          </w:p>
          <w:p w14:paraId="43D7EA0E" w14:textId="438112F6" w:rsidR="000C5E53" w:rsidRPr="003B1BEA" w:rsidRDefault="003635ED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… </w:t>
            </w:r>
            <w:r w:rsidR="000C5E53" w:rsidRPr="003B1BEA">
              <w:rPr>
                <w:rFonts w:eastAsia="Times New Roman" w:cs="Arial"/>
                <w:szCs w:val="24"/>
              </w:rPr>
              <w:t>erläutern den Versicherungsbegriff.</w:t>
            </w:r>
          </w:p>
          <w:p w14:paraId="4D3AF3A7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… zeigen Unterschiede zwischen Individual- und Sozialversicherung auf.</w:t>
            </w:r>
          </w:p>
          <w:p w14:paraId="69A21BF7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… kennen die Rechtsgrundlagen und bringen diese in ein hierarchisches System. </w:t>
            </w:r>
          </w:p>
          <w:p w14:paraId="0B17CBD1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… erläutern, dass ein Vertrag durch zwei übereinstimmende Willenserklärungen zustande kommt.</w:t>
            </w:r>
          </w:p>
          <w:p w14:paraId="2AF2D8C9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… unterscheiden verschiedene Arten von Rechtsgeschäften.</w:t>
            </w:r>
          </w:p>
          <w:p w14:paraId="417351EA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… grenzen die Rolle möglicher Beteiligter am Versicherungsvertrag voneinander ab.</w:t>
            </w:r>
          </w:p>
          <w:p w14:paraId="001A4F02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… grenzen Rechts- und Geschäftsfähigkeit voneinander ab und unterscheiden bei der Geschäftsfähigkeit die verschiedenen Stufen.</w:t>
            </w:r>
          </w:p>
          <w:p w14:paraId="0C55C0C5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50D0EC28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szCs w:val="24"/>
                <w:u w:val="single"/>
              </w:rPr>
              <w:t>Mögliche Inhalte:</w:t>
            </w:r>
          </w:p>
          <w:p w14:paraId="6332C61A" w14:textId="46B04BF5" w:rsidR="00F8023F" w:rsidRPr="003B1BEA" w:rsidRDefault="00F8023F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lastRenderedPageBreak/>
              <w:t xml:space="preserve">Risikobegriff </w:t>
            </w:r>
          </w:p>
          <w:p w14:paraId="1AABBF71" w14:textId="7E782BBC" w:rsidR="00F8023F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Versicherungsbegriff</w:t>
            </w:r>
          </w:p>
          <w:p w14:paraId="02D29B7A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Individual- und Sozialversicherung</w:t>
            </w:r>
          </w:p>
          <w:p w14:paraId="64A357D5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Rechtsgrundlagen (Überblick: BGB, VVG, </w:t>
            </w:r>
            <w:proofErr w:type="spellStart"/>
            <w:r w:rsidRPr="003B1BEA">
              <w:rPr>
                <w:rFonts w:eastAsia="Times New Roman" w:cs="Arial"/>
                <w:szCs w:val="24"/>
              </w:rPr>
              <w:t>AVB’s</w:t>
            </w:r>
            <w:proofErr w:type="spellEnd"/>
            <w:r w:rsidRPr="003B1BEA">
              <w:rPr>
                <w:rFonts w:eastAsia="Times New Roman" w:cs="Arial"/>
                <w:szCs w:val="24"/>
              </w:rPr>
              <w:t>, Klauseln, hierarchische Ordnung)</w:t>
            </w:r>
          </w:p>
          <w:p w14:paraId="696D6F47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Willenserklärungen (Antrag, Annahme)</w:t>
            </w:r>
          </w:p>
          <w:p w14:paraId="2652F307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Rechtsgeschäfte (einseitige, zweiseitige, empfangsbedürftige und nicht empfangsbedürftige)</w:t>
            </w:r>
          </w:p>
          <w:p w14:paraId="57420D29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Beteiligte am Versicherungsvertrag</w:t>
            </w:r>
          </w:p>
          <w:p w14:paraId="1BFFD1E3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Rechtsfähigkeit</w:t>
            </w:r>
          </w:p>
          <w:p w14:paraId="4023ABD6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Geschäftsfähigkeit</w:t>
            </w:r>
          </w:p>
          <w:p w14:paraId="3383F753" w14:textId="77777777" w:rsidR="000C5E53" w:rsidRPr="003B1BEA" w:rsidRDefault="000C5E53" w:rsidP="00B92B29">
            <w:pPr>
              <w:pStyle w:val="Listenabsatz"/>
              <w:numPr>
                <w:ilvl w:val="0"/>
                <w:numId w:val="33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Minderjährige als Beteiligte am Versicherungsvertrag</w:t>
            </w:r>
          </w:p>
          <w:p w14:paraId="68B40909" w14:textId="77777777" w:rsidR="000C5E53" w:rsidRPr="003B1BEA" w:rsidRDefault="000C5E53" w:rsidP="00B92B2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000000" w:themeColor="text1"/>
            </w:tcBorders>
          </w:tcPr>
          <w:p w14:paraId="5DCB8EF6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</w:tcPr>
          <w:p w14:paraId="65385466" w14:textId="3273D91B" w:rsidR="000C5E53" w:rsidRPr="00A43B1B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L</w:t>
            </w:r>
            <w:r w:rsidR="00796372" w:rsidRPr="00A43B1B">
              <w:rPr>
                <w:rFonts w:eastAsia="Times New Roman" w:cs="Arial"/>
                <w:szCs w:val="24"/>
              </w:rPr>
              <w:t>F</w:t>
            </w:r>
            <w:r w:rsidRPr="00A43B1B">
              <w:rPr>
                <w:rFonts w:eastAsia="Times New Roman" w:cs="Arial"/>
                <w:szCs w:val="24"/>
              </w:rPr>
              <w:t xml:space="preserve"> 13: Wirtschaftliche Einflüsse auf den Versicherungsmarkt (Kaufvertrag)</w:t>
            </w:r>
          </w:p>
          <w:p w14:paraId="3D0AAF83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</w:tr>
      <w:tr w:rsidR="00FF2381" w:rsidRPr="00A43B1B" w14:paraId="1F27B11C" w14:textId="77777777" w:rsidTr="00FF2381">
        <w:trPr>
          <w:gridAfter w:val="1"/>
          <w:wAfter w:w="73" w:type="dxa"/>
        </w:trPr>
        <w:tc>
          <w:tcPr>
            <w:tcW w:w="3118" w:type="dxa"/>
          </w:tcPr>
          <w:p w14:paraId="27E5391A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3B1BEA">
              <w:rPr>
                <w:rFonts w:eastAsia="Times New Roman" w:cs="Arial"/>
                <w:b/>
                <w:bCs/>
                <w:szCs w:val="24"/>
              </w:rPr>
              <w:t>Kompetenz 2</w:t>
            </w:r>
          </w:p>
          <w:p w14:paraId="1FCC6D65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Schülerinnen und Schüler </w:t>
            </w:r>
            <w:r w:rsidRPr="003B1BEA">
              <w:rPr>
                <w:rFonts w:cs="Arial"/>
                <w:bCs/>
                <w:szCs w:val="24"/>
              </w:rPr>
              <w:t>bereiten</w:t>
            </w:r>
            <w:r w:rsidRPr="003B1BEA">
              <w:rPr>
                <w:rFonts w:cs="Arial"/>
                <w:szCs w:val="24"/>
              </w:rPr>
              <w:t xml:space="preserve"> Kundenberatungsgespräche</w:t>
            </w:r>
            <w:r w:rsidRPr="003B1BEA">
              <w:rPr>
                <w:rFonts w:cs="Arial"/>
                <w:bCs/>
                <w:szCs w:val="24"/>
              </w:rPr>
              <w:t xml:space="preserve"> vor</w:t>
            </w:r>
            <w:r w:rsidRPr="003B1BEA">
              <w:rPr>
                <w:rFonts w:cs="Arial"/>
                <w:szCs w:val="24"/>
              </w:rPr>
              <w:t>, mit deren Hilfe sie die persönlichen und wirtschaftlichen Verhältnisse der Kunden sowie deren Bedarfe und Wünsche ermitteln, diese über die Dokumentations-, Beratungs- und Informationspflichten aufklären.</w:t>
            </w:r>
          </w:p>
          <w:p w14:paraId="008D7218" w14:textId="00BDC3BB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  <w:p w14:paraId="30EB0B74" w14:textId="77777777" w:rsidR="00DC1404" w:rsidRPr="003B1BEA" w:rsidRDefault="00DC1404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lastRenderedPageBreak/>
              <w:t>Mögliche Lernsituation</w:t>
            </w:r>
          </w:p>
          <w:p w14:paraId="4D5EB140" w14:textId="1C211452" w:rsidR="000C5E53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Die S</w:t>
            </w:r>
            <w:r w:rsidR="00552ECA">
              <w:rPr>
                <w:rFonts w:cs="Arial"/>
                <w:szCs w:val="24"/>
              </w:rPr>
              <w:t>chülerinnen und Schüler</w:t>
            </w:r>
            <w:r w:rsidRPr="003B1BEA">
              <w:rPr>
                <w:rFonts w:cs="Arial"/>
                <w:szCs w:val="24"/>
              </w:rPr>
              <w:t xml:space="preserve"> . . .  informieren sich über die Rechte und Pflichten der Kunden vor . . . Beginn der Versicherung, . . .</w:t>
            </w:r>
          </w:p>
          <w:p w14:paraId="7F449B7F" w14:textId="77777777" w:rsidR="003B1BEA" w:rsidRDefault="003B1BEA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  <w:p w14:paraId="55AB0DD3" w14:textId="2EDC8925" w:rsidR="003B1BEA" w:rsidRPr="003B1BEA" w:rsidRDefault="003B1BEA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t>Mögliche Lerns</w:t>
            </w:r>
            <w:r>
              <w:rPr>
                <w:rFonts w:cs="Arial"/>
                <w:b/>
                <w:szCs w:val="24"/>
              </w:rPr>
              <w:t>i</w:t>
            </w:r>
            <w:r w:rsidRPr="003B1BEA">
              <w:rPr>
                <w:rFonts w:cs="Arial"/>
                <w:b/>
                <w:szCs w:val="24"/>
              </w:rPr>
              <w:t>tuation</w:t>
            </w:r>
          </w:p>
          <w:p w14:paraId="7CDB42CF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Ein Auszubildender fragt, welche Rechte und Pflichten der Versicherungsnehmer und der Versicherer beim Abschluss des Versicherungsvertrages haben.</w:t>
            </w:r>
          </w:p>
          <w:p w14:paraId="180AED25" w14:textId="77777777" w:rsidR="000C5E53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18 Stunden</w:t>
            </w:r>
          </w:p>
          <w:p w14:paraId="029EF969" w14:textId="3C154BD5" w:rsidR="00552ECA" w:rsidRPr="003B1BEA" w:rsidRDefault="00552ECA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496" w:type="dxa"/>
            <w:gridSpan w:val="3"/>
          </w:tcPr>
          <w:p w14:paraId="6214E85D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75A5A9B8" w14:textId="77777777" w:rsidR="003635ED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eastAsia="Times New Roman" w:cs="Arial"/>
                <w:szCs w:val="24"/>
              </w:rPr>
              <w:t>S</w:t>
            </w:r>
            <w:r w:rsidR="003635ED" w:rsidRPr="003B1BEA">
              <w:rPr>
                <w:rFonts w:eastAsia="Times New Roman" w:cs="Arial"/>
                <w:szCs w:val="24"/>
              </w:rPr>
              <w:t>uS</w:t>
            </w:r>
            <w:proofErr w:type="spellEnd"/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57232148" w14:textId="299D0A24" w:rsidR="000C5E53" w:rsidRPr="003B1BEA" w:rsidRDefault="003635ED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… </w:t>
            </w:r>
            <w:r w:rsidR="000C5E53" w:rsidRPr="003B1BEA">
              <w:rPr>
                <w:rFonts w:eastAsia="Times New Roman" w:cs="Arial"/>
                <w:szCs w:val="24"/>
              </w:rPr>
              <w:t>machen sich mit den im VVG geforderten rechtlichen Aufklärungspflichten vertraut.</w:t>
            </w:r>
          </w:p>
          <w:p w14:paraId="79C0BDC4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… </w:t>
            </w:r>
            <w:proofErr w:type="gramStart"/>
            <w:r w:rsidRPr="003B1BEA">
              <w:rPr>
                <w:rFonts w:eastAsia="Times New Roman" w:cs="Arial"/>
                <w:szCs w:val="24"/>
              </w:rPr>
              <w:t>kennen</w:t>
            </w:r>
            <w:proofErr w:type="gramEnd"/>
            <w:r w:rsidRPr="003B1BEA">
              <w:rPr>
                <w:rFonts w:eastAsia="Times New Roman" w:cs="Arial"/>
                <w:szCs w:val="24"/>
              </w:rPr>
              <w:t xml:space="preserve"> die Struktur des Antragsformulars.</w:t>
            </w:r>
          </w:p>
          <w:p w14:paraId="723CF6A5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… beachten die Regelungen des Datenschutzes.</w:t>
            </w:r>
          </w:p>
          <w:p w14:paraId="27CF0E41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… wenden die rechtlichen Regelungen zum Widerrufs- und Widerspruchsrecht auf konkrete Fallsituationen an.</w:t>
            </w:r>
          </w:p>
          <w:p w14:paraId="4D62A642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… unterscheiden Antrags- und </w:t>
            </w:r>
            <w:proofErr w:type="spellStart"/>
            <w:r w:rsidRPr="003B1BEA">
              <w:rPr>
                <w:rFonts w:eastAsia="Times New Roman" w:cs="Arial"/>
                <w:szCs w:val="24"/>
              </w:rPr>
              <w:t>Invitatiomodell</w:t>
            </w:r>
            <w:proofErr w:type="spellEnd"/>
            <w:r w:rsidRPr="003B1BEA">
              <w:rPr>
                <w:rFonts w:eastAsia="Times New Roman" w:cs="Arial"/>
                <w:szCs w:val="24"/>
              </w:rPr>
              <w:t>.</w:t>
            </w:r>
          </w:p>
          <w:p w14:paraId="4DDCD2FA" w14:textId="29C672E1" w:rsidR="000C5E53" w:rsidRPr="003B1BEA" w:rsidRDefault="000C5E53" w:rsidP="00B92B2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2B96A261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  <w:t>Mögliche Inhalte:</w:t>
            </w:r>
          </w:p>
          <w:p w14:paraId="4CE029BF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lastRenderedPageBreak/>
              <w:t>Beratungspflicht</w:t>
            </w:r>
          </w:p>
          <w:p w14:paraId="4EAE5B4E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Informationspflicht</w:t>
            </w:r>
          </w:p>
          <w:p w14:paraId="11F18DCA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Dokumentationspflicht</w:t>
            </w:r>
          </w:p>
          <w:p w14:paraId="7AD938AC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Möglicher Aufbau des Antragsformulars</w:t>
            </w:r>
          </w:p>
          <w:p w14:paraId="7A602AD2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Datenschutzgrundverordnung</w:t>
            </w:r>
          </w:p>
          <w:p w14:paraId="5657C2BC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Anzeigepflichten</w:t>
            </w:r>
          </w:p>
          <w:p w14:paraId="7FD6774A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Widerrufsrecht</w:t>
            </w:r>
          </w:p>
          <w:p w14:paraId="61AB5FA5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Billigungsklausel und Widerspruchsrecht</w:t>
            </w:r>
          </w:p>
          <w:p w14:paraId="06813043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Antrags- und </w:t>
            </w:r>
            <w:proofErr w:type="spellStart"/>
            <w:r w:rsidRPr="003B1BEA">
              <w:rPr>
                <w:rFonts w:eastAsia="Times New Roman" w:cs="Arial"/>
                <w:szCs w:val="24"/>
              </w:rPr>
              <w:t>Invitatiomodell</w:t>
            </w:r>
            <w:proofErr w:type="spellEnd"/>
          </w:p>
          <w:p w14:paraId="1BBDBABC" w14:textId="36E215ED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Bedeutung des Versicherungsscheines</w:t>
            </w:r>
          </w:p>
          <w:p w14:paraId="58B17272" w14:textId="77777777" w:rsidR="000C5E53" w:rsidRPr="003B1BEA" w:rsidRDefault="000C5E53" w:rsidP="00B92B2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</w:p>
        </w:tc>
        <w:tc>
          <w:tcPr>
            <w:tcW w:w="2483" w:type="dxa"/>
          </w:tcPr>
          <w:p w14:paraId="2A806970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357" w:type="dxa"/>
          </w:tcPr>
          <w:p w14:paraId="1B59C85A" w14:textId="4CD56542" w:rsidR="000C5E53" w:rsidRPr="00A43B1B" w:rsidRDefault="00FF2381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L</w:t>
            </w:r>
            <w:r w:rsidR="00796372" w:rsidRPr="00A43B1B">
              <w:rPr>
                <w:rFonts w:eastAsia="Times New Roman" w:cs="Arial"/>
                <w:szCs w:val="24"/>
              </w:rPr>
              <w:t>F</w:t>
            </w:r>
            <w:r w:rsidRPr="00A43B1B">
              <w:rPr>
                <w:rFonts w:eastAsia="Times New Roman" w:cs="Arial"/>
                <w:szCs w:val="24"/>
              </w:rPr>
              <w:t xml:space="preserve"> 3: </w:t>
            </w:r>
            <w:r w:rsidR="000C5E53" w:rsidRPr="00A43B1B">
              <w:rPr>
                <w:rFonts w:eastAsia="Times New Roman" w:cs="Arial"/>
                <w:szCs w:val="24"/>
              </w:rPr>
              <w:t>Ermittlung persönlicher und wirtschaftlicher Verhältnisse</w:t>
            </w:r>
          </w:p>
          <w:p w14:paraId="5E67F64A" w14:textId="745ED5AF" w:rsidR="000C5E53" w:rsidRPr="00A43B1B" w:rsidRDefault="00FF2381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L</w:t>
            </w:r>
            <w:r w:rsidR="00796372" w:rsidRPr="00A43B1B">
              <w:rPr>
                <w:rFonts w:eastAsia="Times New Roman" w:cs="Arial"/>
                <w:szCs w:val="24"/>
              </w:rPr>
              <w:t>F</w:t>
            </w:r>
            <w:r w:rsidRPr="00A43B1B">
              <w:rPr>
                <w:rFonts w:eastAsia="Times New Roman" w:cs="Arial"/>
                <w:szCs w:val="24"/>
              </w:rPr>
              <w:t xml:space="preserve"> 1 und 3: </w:t>
            </w:r>
            <w:r w:rsidR="000C5E53" w:rsidRPr="00A43B1B">
              <w:rPr>
                <w:rFonts w:eastAsia="Times New Roman" w:cs="Arial"/>
                <w:szCs w:val="24"/>
              </w:rPr>
              <w:t xml:space="preserve">Datenschutz </w:t>
            </w:r>
          </w:p>
          <w:p w14:paraId="55606DAB" w14:textId="5865D9AA" w:rsidR="000C5E53" w:rsidRPr="00A43B1B" w:rsidRDefault="00F8023F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>
              <w:rPr>
                <w:rFonts w:eastAsia="Times New Roman" w:cs="Arial"/>
                <w:szCs w:val="24"/>
              </w:rPr>
              <w:t>LF 2</w:t>
            </w:r>
            <w:r w:rsidR="00DC1404">
              <w:rPr>
                <w:rFonts w:eastAsia="Times New Roman" w:cs="Arial"/>
                <w:szCs w:val="24"/>
              </w:rPr>
              <w:t>:</w:t>
            </w:r>
            <w:r>
              <w:rPr>
                <w:rFonts w:eastAsia="Times New Roman" w:cs="Arial"/>
                <w:szCs w:val="24"/>
              </w:rPr>
              <w:t xml:space="preserve"> </w:t>
            </w:r>
            <w:r w:rsidR="00DC1404">
              <w:rPr>
                <w:rFonts w:eastAsia="Times New Roman" w:cs="Arial"/>
                <w:szCs w:val="24"/>
              </w:rPr>
              <w:t>v</w:t>
            </w:r>
            <w:r w:rsidR="000C5E53" w:rsidRPr="00A43B1B">
              <w:rPr>
                <w:rFonts w:eastAsia="Times New Roman" w:cs="Arial"/>
                <w:szCs w:val="24"/>
              </w:rPr>
              <w:t>orvertragliche Anzeigepflicht</w:t>
            </w:r>
            <w:r w:rsidR="00DC1404">
              <w:rPr>
                <w:rFonts w:eastAsia="Times New Roman" w:cs="Arial"/>
                <w:szCs w:val="24"/>
              </w:rPr>
              <w:t xml:space="preserve"> in Kompetenz 5</w:t>
            </w:r>
          </w:p>
          <w:p w14:paraId="3930C5F9" w14:textId="617854A7" w:rsidR="000C5E53" w:rsidRPr="00A43B1B" w:rsidRDefault="00FF2381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vgl. L</w:t>
            </w:r>
            <w:r w:rsidR="00796372" w:rsidRPr="00A43B1B">
              <w:rPr>
                <w:rFonts w:eastAsia="Times New Roman" w:cs="Arial"/>
                <w:szCs w:val="24"/>
              </w:rPr>
              <w:t>F</w:t>
            </w:r>
            <w:r w:rsidRPr="00A43B1B">
              <w:rPr>
                <w:rFonts w:eastAsia="Times New Roman" w:cs="Arial"/>
                <w:szCs w:val="24"/>
              </w:rPr>
              <w:t xml:space="preserve"> 3: </w:t>
            </w:r>
            <w:r w:rsidR="000C5E53" w:rsidRPr="00A43B1B">
              <w:rPr>
                <w:rFonts w:eastAsia="Times New Roman" w:cs="Arial"/>
                <w:szCs w:val="24"/>
              </w:rPr>
              <w:t xml:space="preserve">Beratungs-, Informations- und Dokumentationspflicht des </w:t>
            </w:r>
            <w:r w:rsidR="000C5E53" w:rsidRPr="00A43B1B">
              <w:rPr>
                <w:rFonts w:eastAsia="Times New Roman" w:cs="Arial"/>
                <w:szCs w:val="24"/>
              </w:rPr>
              <w:lastRenderedPageBreak/>
              <w:t xml:space="preserve">Versicherungsvermittlers und Versicherungsberaters </w:t>
            </w:r>
          </w:p>
        </w:tc>
      </w:tr>
      <w:tr w:rsidR="000C5E53" w:rsidRPr="00A43B1B" w14:paraId="75057C54" w14:textId="77777777" w:rsidTr="00677CC6">
        <w:tc>
          <w:tcPr>
            <w:tcW w:w="3118" w:type="dxa"/>
          </w:tcPr>
          <w:p w14:paraId="50C235DE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bookmarkStart w:id="4" w:name="_Hlk92100003"/>
            <w:r w:rsidRPr="003B1BEA">
              <w:rPr>
                <w:rFonts w:eastAsia="Times New Roman" w:cs="Arial"/>
                <w:b/>
                <w:bCs/>
                <w:szCs w:val="24"/>
              </w:rPr>
              <w:lastRenderedPageBreak/>
              <w:t>Kompetenz 3</w:t>
            </w:r>
          </w:p>
          <w:p w14:paraId="4599766A" w14:textId="77777777" w:rsidR="000C5E53" w:rsidRPr="003B1BEA" w:rsidRDefault="000C5E53" w:rsidP="00B92B29">
            <w:pPr>
              <w:keepNext/>
              <w:spacing w:after="120" w:line="240" w:lineRule="auto"/>
              <w:ind w:left="57"/>
              <w:jc w:val="left"/>
              <w:outlineLvl w:val="3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. . . informieren sich über die Rechte und Pflichten der Kundinnen und Kunden . . . nach Antragstellung/dem Beginn der Versicherung.</w:t>
            </w:r>
          </w:p>
          <w:p w14:paraId="2B60A883" w14:textId="7FE1F488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  <w:p w14:paraId="2FDB078F" w14:textId="77777777" w:rsidR="00DC1404" w:rsidRPr="003B1BEA" w:rsidRDefault="00DC1404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t>Mögliche Lernsituation</w:t>
            </w:r>
          </w:p>
          <w:p w14:paraId="362D6190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Ein Neukunde hat seine Erstprämie nicht gezahlt.</w:t>
            </w:r>
          </w:p>
          <w:p w14:paraId="06049F18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16 Stunden</w:t>
            </w:r>
          </w:p>
          <w:p w14:paraId="7A57FDA8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6496" w:type="dxa"/>
            <w:gridSpan w:val="3"/>
          </w:tcPr>
          <w:p w14:paraId="60394821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37F89173" w14:textId="77777777" w:rsidR="003635ED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cs="Arial"/>
                <w:szCs w:val="24"/>
              </w:rPr>
              <w:t>SuS</w:t>
            </w:r>
            <w:proofErr w:type="spellEnd"/>
            <w:r w:rsidRPr="003B1BEA">
              <w:rPr>
                <w:rFonts w:cs="Arial"/>
                <w:szCs w:val="24"/>
              </w:rPr>
              <w:t xml:space="preserve"> </w:t>
            </w:r>
          </w:p>
          <w:p w14:paraId="1090F854" w14:textId="63923DAE" w:rsidR="000C5E53" w:rsidRPr="003B1BEA" w:rsidRDefault="003635ED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… </w:t>
            </w:r>
            <w:r w:rsidR="000C5E53" w:rsidRPr="003B1BEA">
              <w:rPr>
                <w:rFonts w:cs="Arial"/>
                <w:szCs w:val="24"/>
              </w:rPr>
              <w:t>unterscheiden die verschiedenen Versicherungsbeginne.</w:t>
            </w:r>
          </w:p>
          <w:p w14:paraId="249355EE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… argumentieren über den Nutzen von Rückdatierung und Rückwärtsversicherung.</w:t>
            </w:r>
          </w:p>
          <w:p w14:paraId="435453C4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… unterscheiden zwischen Erst- und Folgeprämie.</w:t>
            </w:r>
          </w:p>
          <w:p w14:paraId="151E6AE9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… zeigen Zahlungsmöglichkeiten der Erstprämie auf und differenzieren zwischen der Zahlung der Prämie und der Tilgung der Prämienschuld</w:t>
            </w:r>
          </w:p>
          <w:p w14:paraId="4AF824EA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… erkennen die Bedeutung der rechtzeitigen Zahlung der Erstprämie für den Beginn des Versicherungsschutzes.</w:t>
            </w:r>
          </w:p>
          <w:p w14:paraId="2CAD0EA9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lastRenderedPageBreak/>
              <w:t xml:space="preserve">… informieren sich über die Rechtsfolgen des Erstprämienverzuges. </w:t>
            </w:r>
          </w:p>
          <w:p w14:paraId="06182138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41726529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  <w:t>Mögliche Inhalte:</w:t>
            </w:r>
          </w:p>
          <w:p w14:paraId="5C9F9C07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Versicherungsbeginne</w:t>
            </w:r>
          </w:p>
          <w:p w14:paraId="723192FB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Fälligkeit der Erstprämie</w:t>
            </w:r>
          </w:p>
          <w:p w14:paraId="72E08A3C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Einlösungsklauseln</w:t>
            </w:r>
          </w:p>
          <w:p w14:paraId="2B242519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Rechtsfolgen bei Erstprämienverzug</w:t>
            </w:r>
          </w:p>
          <w:p w14:paraId="24AFE8F4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Rückdatierung und Rückwärtsversicherung</w:t>
            </w:r>
          </w:p>
          <w:p w14:paraId="0B88AD50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Vorläufige Deckung</w:t>
            </w:r>
          </w:p>
          <w:p w14:paraId="156D9348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Zahlungsmöglichkeiten der Erstprämie</w:t>
            </w:r>
          </w:p>
          <w:p w14:paraId="27B7F3FE" w14:textId="77777777" w:rsidR="000C5E53" w:rsidRPr="003B1BEA" w:rsidRDefault="000C5E53" w:rsidP="00B92B2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483" w:type="dxa"/>
          </w:tcPr>
          <w:p w14:paraId="57183203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564375A7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</w:tr>
      <w:bookmarkEnd w:id="4"/>
      <w:tr w:rsidR="000C5E53" w:rsidRPr="00A43B1B" w14:paraId="6E3F659A" w14:textId="77777777" w:rsidTr="00677CC6">
        <w:tc>
          <w:tcPr>
            <w:tcW w:w="3118" w:type="dxa"/>
          </w:tcPr>
          <w:p w14:paraId="6E7F9B99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bCs/>
                <w:szCs w:val="24"/>
              </w:rPr>
              <w:t>Kompetenz 4</w:t>
            </w:r>
          </w:p>
          <w:p w14:paraId="591A1D59" w14:textId="77777777" w:rsidR="00DC1404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. . . informieren sich über die Rechte und Pflichten der Kundinnen und Kunden . . . nach dem Beginn der Versicherung, . . </w:t>
            </w:r>
            <w:r w:rsidR="00DC1404" w:rsidRPr="003B1BEA">
              <w:rPr>
                <w:rFonts w:cs="Arial"/>
                <w:szCs w:val="24"/>
              </w:rPr>
              <w:t>.</w:t>
            </w:r>
          </w:p>
          <w:p w14:paraId="380DAE3C" w14:textId="77777777" w:rsidR="00DC1404" w:rsidRPr="003B1BEA" w:rsidRDefault="00DC1404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</w:p>
          <w:p w14:paraId="20219147" w14:textId="59E4C2B0" w:rsidR="00DC1404" w:rsidRPr="003B1BEA" w:rsidRDefault="00DC1404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t>Mögliche Lernsituation</w:t>
            </w:r>
          </w:p>
          <w:p w14:paraId="6653DBCD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Ein Bestandskunde hat seine Folgeprämie nicht gezahlt.</w:t>
            </w:r>
          </w:p>
          <w:p w14:paraId="3A2445CD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8 Stunden</w:t>
            </w:r>
          </w:p>
          <w:p w14:paraId="1C96ACC1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6496" w:type="dxa"/>
            <w:gridSpan w:val="3"/>
          </w:tcPr>
          <w:p w14:paraId="2E04F4E9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bookmarkStart w:id="5" w:name="_GoBack"/>
            <w:bookmarkEnd w:id="5"/>
            <w:r w:rsidRPr="003B1BEA">
              <w:rPr>
                <w:rFonts w:eastAsia="Times New Roman" w:cs="Arial"/>
                <w:b/>
                <w:szCs w:val="24"/>
              </w:rPr>
              <w:t>Fachkompetenz:</w:t>
            </w:r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69D3C485" w14:textId="77777777" w:rsidR="003635ED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cs="Arial"/>
                <w:szCs w:val="24"/>
              </w:rPr>
              <w:t>SuS</w:t>
            </w:r>
            <w:proofErr w:type="spellEnd"/>
            <w:r w:rsidRPr="003B1BEA">
              <w:rPr>
                <w:rFonts w:cs="Arial"/>
                <w:szCs w:val="24"/>
              </w:rPr>
              <w:t xml:space="preserve"> </w:t>
            </w:r>
          </w:p>
          <w:p w14:paraId="0F3465B7" w14:textId="5C0AB581" w:rsidR="000C5E53" w:rsidRPr="003B1BEA" w:rsidRDefault="003635ED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… </w:t>
            </w:r>
            <w:r w:rsidR="000C5E53" w:rsidRPr="003B1BEA">
              <w:rPr>
                <w:rFonts w:cs="Arial"/>
                <w:szCs w:val="24"/>
              </w:rPr>
              <w:t>informieren sich über die Rechtsfolgen des Folgeprämienverzuges.</w:t>
            </w:r>
          </w:p>
          <w:p w14:paraId="682ED380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… zeigen Unterschiede zum Erstprämienverzug auf.</w:t>
            </w:r>
          </w:p>
          <w:p w14:paraId="6774D447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0B4236A5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szCs w:val="24"/>
                <w:u w:val="single"/>
              </w:rPr>
              <w:t>Mögliche Inhalte:</w:t>
            </w:r>
          </w:p>
          <w:p w14:paraId="0637056D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Mindestinhalte eines qualifizierten Mahnschreibens</w:t>
            </w:r>
          </w:p>
          <w:p w14:paraId="07D7E3E5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Dauer des Prämienanspruchs</w:t>
            </w:r>
          </w:p>
          <w:p w14:paraId="004E6BA3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Leistungsfreiheit</w:t>
            </w:r>
          </w:p>
          <w:p w14:paraId="5B83FC78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Verbundene und isolierte Kündigung</w:t>
            </w:r>
          </w:p>
          <w:p w14:paraId="71796088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Reaktivierungsrecht</w:t>
            </w:r>
          </w:p>
          <w:p w14:paraId="587940EF" w14:textId="77777777" w:rsidR="000C5E53" w:rsidRPr="003B1BEA" w:rsidRDefault="000C5E53" w:rsidP="00B92B2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483" w:type="dxa"/>
          </w:tcPr>
          <w:p w14:paraId="3EBCF0A8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</w:tcPr>
          <w:p w14:paraId="71694315" w14:textId="77777777" w:rsidR="000C5E53" w:rsidRPr="00A43B1B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Besonderheiten in der Lebens-, Krankenvoll- und Kraftfahrthaftpflichtversicherung in den jeweiligen Lernfeldern.</w:t>
            </w:r>
          </w:p>
        </w:tc>
      </w:tr>
      <w:tr w:rsidR="000C5E53" w:rsidRPr="00A43B1B" w14:paraId="4CCC59E7" w14:textId="77777777" w:rsidTr="00677CC6">
        <w:tc>
          <w:tcPr>
            <w:tcW w:w="3118" w:type="dxa"/>
          </w:tcPr>
          <w:p w14:paraId="1129B138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bCs/>
                <w:szCs w:val="24"/>
              </w:rPr>
              <w:t>Kompetenz 5</w:t>
            </w:r>
          </w:p>
          <w:p w14:paraId="66603EA9" w14:textId="0F1A2E90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. . . informieren sich über die Rechte und Pflichten der Kundinnen und Kunden bei Antragstellung/vor . . .dem Beginn der Versicherung, . . .</w:t>
            </w:r>
          </w:p>
          <w:p w14:paraId="7A790820" w14:textId="1039AE36" w:rsidR="000741DD" w:rsidRPr="003B1BEA" w:rsidRDefault="000741DD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  <w:p w14:paraId="0FDD0764" w14:textId="131DC39B" w:rsidR="000741DD" w:rsidRPr="003B1BEA" w:rsidRDefault="000741DD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t>Mögliche Lernsituation</w:t>
            </w:r>
          </w:p>
          <w:p w14:paraId="1550D94D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Ein Neukunde ist irritiert wegen der Vielzahl der persönlichen Fragen bei Antragstellung.</w:t>
            </w:r>
          </w:p>
          <w:p w14:paraId="59AD14C5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10 Stunden</w:t>
            </w:r>
          </w:p>
          <w:p w14:paraId="6002B370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6496" w:type="dxa"/>
            <w:gridSpan w:val="3"/>
          </w:tcPr>
          <w:p w14:paraId="4BFF2622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t>Fachkompetenz:</w:t>
            </w:r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7716D722" w14:textId="77777777" w:rsidR="003635ED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cs="Arial"/>
                <w:szCs w:val="24"/>
              </w:rPr>
              <w:t>SuS</w:t>
            </w:r>
            <w:proofErr w:type="spellEnd"/>
            <w:r w:rsidRPr="003B1BEA">
              <w:rPr>
                <w:rFonts w:cs="Arial"/>
                <w:szCs w:val="24"/>
              </w:rPr>
              <w:t xml:space="preserve"> </w:t>
            </w:r>
          </w:p>
          <w:p w14:paraId="1666B807" w14:textId="572163C3" w:rsidR="000C5E53" w:rsidRPr="003B1BEA" w:rsidRDefault="003635ED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… </w:t>
            </w:r>
            <w:r w:rsidR="000C5E53" w:rsidRPr="003B1BEA">
              <w:rPr>
                <w:rFonts w:cs="Arial"/>
                <w:szCs w:val="24"/>
              </w:rPr>
              <w:t>informieren sich überblicksartig über Rechtspflichten und Obliegenheiten.</w:t>
            </w:r>
          </w:p>
          <w:p w14:paraId="7DAE9791" w14:textId="3B6C53F2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… erläutern Rechte des Versicherers bei Verletzung der vorvertraglichen Anzeigepflicht in konkreten Fallsituationen</w:t>
            </w:r>
            <w:r w:rsidR="00A26186" w:rsidRPr="003B1BEA">
              <w:rPr>
                <w:rFonts w:cs="Arial"/>
                <w:szCs w:val="24"/>
              </w:rPr>
              <w:t>.</w:t>
            </w:r>
          </w:p>
          <w:p w14:paraId="2DF98A44" w14:textId="45DD4FFE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… erläutern mögliche Rechte des Versicherungsnehmers bei Verletzung der vorvertraglichen Anzeigepflicht</w:t>
            </w:r>
            <w:r w:rsidR="00A26186" w:rsidRPr="003B1BEA">
              <w:rPr>
                <w:rFonts w:cs="Arial"/>
                <w:szCs w:val="24"/>
              </w:rPr>
              <w:t>.</w:t>
            </w:r>
          </w:p>
          <w:p w14:paraId="593A1E74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61806FCE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szCs w:val="24"/>
                <w:u w:val="single"/>
              </w:rPr>
              <w:t>Mögliche Inhalte:</w:t>
            </w:r>
          </w:p>
          <w:p w14:paraId="174E2348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Rechtspflichten</w:t>
            </w:r>
          </w:p>
          <w:p w14:paraId="2BAC34C9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gesetzliche und vertragliche Obliegenheiten</w:t>
            </w:r>
          </w:p>
          <w:p w14:paraId="0871BC45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vor Vertragsabschluss, während der Vertragslaufzeit, im Versicherungsfall</w:t>
            </w:r>
          </w:p>
          <w:p w14:paraId="0E504DDB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Anzeigepflicht</w:t>
            </w:r>
          </w:p>
          <w:p w14:paraId="39C7732C" w14:textId="517D7F6B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Rechtsfolgen der vorvertraglichen Anzeigepflicht</w:t>
            </w:r>
            <w:r w:rsidR="00201AE9" w:rsidRPr="003B1BEA">
              <w:rPr>
                <w:rFonts w:eastAsia="Times New Roman" w:cs="Arial"/>
                <w:bCs/>
                <w:szCs w:val="24"/>
              </w:rPr>
              <w:t>sverletzung</w:t>
            </w:r>
            <w:r w:rsidRPr="003B1BEA">
              <w:rPr>
                <w:rFonts w:eastAsia="Times New Roman" w:cs="Arial"/>
                <w:bCs/>
                <w:szCs w:val="24"/>
              </w:rPr>
              <w:t xml:space="preserve"> in Abhängigkeit von Kausalität, Verschuldensgrad und Versicherbarkeit</w:t>
            </w:r>
          </w:p>
          <w:p w14:paraId="339A23B2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000000" w:themeColor="text1"/>
            </w:tcBorders>
          </w:tcPr>
          <w:p w14:paraId="3B582CCB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</w:tcPr>
          <w:p w14:paraId="40BB4C60" w14:textId="27734DC5" w:rsidR="000C5E53" w:rsidRPr="00A43B1B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L</w:t>
            </w:r>
            <w:r w:rsidR="00796372" w:rsidRPr="00A43B1B">
              <w:rPr>
                <w:rFonts w:eastAsia="Times New Roman" w:cs="Arial"/>
                <w:szCs w:val="24"/>
              </w:rPr>
              <w:t>F</w:t>
            </w:r>
            <w:r w:rsidRPr="00A43B1B">
              <w:rPr>
                <w:rFonts w:eastAsia="Times New Roman" w:cs="Arial"/>
                <w:szCs w:val="24"/>
              </w:rPr>
              <w:t xml:space="preserve"> 4: Wohnen (Gefahrerhöhung, vertragliche Obliegenheiten)</w:t>
            </w:r>
          </w:p>
          <w:p w14:paraId="6C6DD68A" w14:textId="77777777" w:rsidR="000C5E53" w:rsidRPr="00A43B1B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Obliegenheiten im Versicherungsfall werden in den bedarfsbezogenen Lernfeldern behandelt.</w:t>
            </w:r>
          </w:p>
        </w:tc>
      </w:tr>
      <w:tr w:rsidR="000C5E53" w:rsidRPr="00A43B1B" w14:paraId="010A9FFA" w14:textId="77777777" w:rsidTr="00677CC6">
        <w:tc>
          <w:tcPr>
            <w:tcW w:w="3118" w:type="dxa"/>
          </w:tcPr>
          <w:p w14:paraId="56A1D0CD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3B1BEA">
              <w:rPr>
                <w:rFonts w:eastAsia="Times New Roman" w:cs="Arial"/>
                <w:b/>
                <w:bCs/>
                <w:szCs w:val="24"/>
              </w:rPr>
              <w:t>Kompetenz 6</w:t>
            </w:r>
          </w:p>
          <w:p w14:paraId="18D4392B" w14:textId="4F7B87E0" w:rsidR="000C5E53" w:rsidRPr="003B1BEA" w:rsidRDefault="00952846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cs="Arial"/>
                <w:szCs w:val="24"/>
              </w:rPr>
              <w:t>SuS</w:t>
            </w:r>
            <w:proofErr w:type="spellEnd"/>
            <w:r w:rsidR="000C5E53" w:rsidRPr="003B1BEA">
              <w:rPr>
                <w:rFonts w:cs="Arial"/>
                <w:szCs w:val="24"/>
              </w:rPr>
              <w:t xml:space="preserve"> informieren sich über die Rechte und Pflichten der Kundinnen und Kunden </w:t>
            </w:r>
            <w:r w:rsidRPr="003B1BEA">
              <w:rPr>
                <w:rFonts w:cs="Arial"/>
                <w:szCs w:val="24"/>
              </w:rPr>
              <w:t xml:space="preserve">bei der </w:t>
            </w:r>
            <w:r w:rsidRPr="003B1BEA">
              <w:rPr>
                <w:rFonts w:cs="Arial"/>
                <w:szCs w:val="24"/>
              </w:rPr>
              <w:lastRenderedPageBreak/>
              <w:t>Beend</w:t>
            </w:r>
            <w:r w:rsidR="000C5E53" w:rsidRPr="003B1BEA">
              <w:rPr>
                <w:rFonts w:cs="Arial"/>
                <w:szCs w:val="24"/>
              </w:rPr>
              <w:t xml:space="preserve">igung </w:t>
            </w:r>
            <w:r w:rsidRPr="003B1BEA">
              <w:rPr>
                <w:rFonts w:cs="Arial"/>
                <w:szCs w:val="24"/>
              </w:rPr>
              <w:t xml:space="preserve">von Versicherungsverträgen. </w:t>
            </w:r>
          </w:p>
          <w:p w14:paraId="20A1E14B" w14:textId="003B1B89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  <w:p w14:paraId="587EC45F" w14:textId="77777777" w:rsidR="00DC1404" w:rsidRPr="003B1BEA" w:rsidRDefault="00DC1404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t>Mögliche Lernsituation</w:t>
            </w:r>
          </w:p>
          <w:p w14:paraId="7D4CB656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Ein Bestandskunde möchte seinen Versicherungsvertrag beenden.</w:t>
            </w:r>
          </w:p>
          <w:p w14:paraId="693ADE78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4 Stunden</w:t>
            </w:r>
          </w:p>
          <w:p w14:paraId="02FBF503" w14:textId="70723A7E" w:rsidR="000741DD" w:rsidRPr="003B1BEA" w:rsidRDefault="000741DD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496" w:type="dxa"/>
            <w:gridSpan w:val="3"/>
          </w:tcPr>
          <w:p w14:paraId="16F319A2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27182AFA" w14:textId="77777777" w:rsidR="003635ED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cs="Arial"/>
                <w:szCs w:val="24"/>
              </w:rPr>
              <w:t>SuS</w:t>
            </w:r>
            <w:proofErr w:type="spellEnd"/>
            <w:r w:rsidRPr="003B1BEA">
              <w:rPr>
                <w:rFonts w:cs="Arial"/>
                <w:szCs w:val="24"/>
              </w:rPr>
              <w:t xml:space="preserve"> </w:t>
            </w:r>
          </w:p>
          <w:p w14:paraId="072B0F69" w14:textId="3B511B4D" w:rsidR="000C5E53" w:rsidRPr="003B1BEA" w:rsidRDefault="003635ED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… </w:t>
            </w:r>
            <w:r w:rsidR="000C5E53" w:rsidRPr="003B1BEA">
              <w:rPr>
                <w:rFonts w:cs="Arial"/>
                <w:szCs w:val="24"/>
              </w:rPr>
              <w:t>informieren sich über die Möglichkeiten der Vertragsbeendigung.</w:t>
            </w:r>
          </w:p>
          <w:p w14:paraId="19FAD210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19DB5F09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  <w:lastRenderedPageBreak/>
              <w:t>Mögliche Inhalte:</w:t>
            </w:r>
          </w:p>
          <w:p w14:paraId="0FD9A3C1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Ordentliche und außerordentliche Kündigung</w:t>
            </w:r>
          </w:p>
          <w:p w14:paraId="2B6BE188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Rücktritt</w:t>
            </w:r>
          </w:p>
          <w:p w14:paraId="64B7DDA5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Risikowegfall</w:t>
            </w:r>
          </w:p>
          <w:p w14:paraId="7CBEE877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Anfechtung</w:t>
            </w:r>
          </w:p>
          <w:p w14:paraId="42E92227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Aufhebung im gegenseitigen Einvernehmen</w:t>
            </w:r>
          </w:p>
          <w:p w14:paraId="04D01501" w14:textId="77777777" w:rsidR="000C5E53" w:rsidRPr="003B1BEA" w:rsidRDefault="000C5E53" w:rsidP="00B92B2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000000" w:themeColor="text1"/>
            </w:tcBorders>
          </w:tcPr>
          <w:p w14:paraId="3DC26AE1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</w:tcPr>
          <w:p w14:paraId="668B1752" w14:textId="77777777" w:rsidR="000C5E53" w:rsidRPr="00A43B1B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Vertiefung jeweils in den bedarfsbezogenen Lernfeldern</w:t>
            </w:r>
          </w:p>
        </w:tc>
      </w:tr>
      <w:tr w:rsidR="000C5E53" w:rsidRPr="00A43B1B" w14:paraId="69981D23" w14:textId="77777777" w:rsidTr="00677CC6">
        <w:tc>
          <w:tcPr>
            <w:tcW w:w="3118" w:type="dxa"/>
          </w:tcPr>
          <w:p w14:paraId="0FA7DE9D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bCs/>
                <w:szCs w:val="24"/>
              </w:rPr>
              <w:t>Kompetenz 7</w:t>
            </w:r>
          </w:p>
          <w:p w14:paraId="3613E7A2" w14:textId="3447D8F6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cs="Arial"/>
                <w:szCs w:val="24"/>
              </w:rPr>
              <w:t>SuS</w:t>
            </w:r>
            <w:proofErr w:type="spellEnd"/>
            <w:r w:rsidR="00952846" w:rsidRPr="003B1BEA">
              <w:rPr>
                <w:rFonts w:cs="Arial"/>
                <w:szCs w:val="24"/>
              </w:rPr>
              <w:t xml:space="preserve"> verweisen</w:t>
            </w:r>
            <w:r w:rsidRPr="003B1BEA">
              <w:rPr>
                <w:rFonts w:cs="Arial"/>
                <w:szCs w:val="24"/>
              </w:rPr>
              <w:t xml:space="preserve"> auf Möglichkeiten der Konfliktlösung und Schlichtung.</w:t>
            </w:r>
            <w:r w:rsidR="00952846" w:rsidRPr="003B1BEA">
              <w:rPr>
                <w:rFonts w:cs="Arial"/>
                <w:szCs w:val="24"/>
              </w:rPr>
              <w:t xml:space="preserve"> </w:t>
            </w:r>
          </w:p>
          <w:p w14:paraId="34A9F27A" w14:textId="44233C4A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  <w:p w14:paraId="4A1E67FF" w14:textId="77777777" w:rsidR="00DC1404" w:rsidRPr="003B1BEA" w:rsidRDefault="00DC1404" w:rsidP="00B92B29">
            <w:pPr>
              <w:spacing w:after="120" w:line="240" w:lineRule="auto"/>
              <w:jc w:val="left"/>
              <w:rPr>
                <w:rFonts w:cs="Arial"/>
                <w:b/>
                <w:szCs w:val="24"/>
              </w:rPr>
            </w:pPr>
            <w:r w:rsidRPr="003B1BEA">
              <w:rPr>
                <w:rFonts w:cs="Arial"/>
                <w:b/>
                <w:szCs w:val="24"/>
              </w:rPr>
              <w:t>Mögliche Lernsituation</w:t>
            </w:r>
          </w:p>
          <w:p w14:paraId="76C81286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Ein Bestandskunde akzeptiert nicht, dass sich der Versicherer weigert, einen Schaden zu tragen und fragt nach seinen Rechten.</w:t>
            </w:r>
          </w:p>
          <w:p w14:paraId="094A1A95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>4 Stunden</w:t>
            </w:r>
          </w:p>
          <w:p w14:paraId="747BA792" w14:textId="1B46E19E" w:rsidR="000741DD" w:rsidRPr="003B1BEA" w:rsidRDefault="000741DD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6496" w:type="dxa"/>
            <w:gridSpan w:val="3"/>
          </w:tcPr>
          <w:p w14:paraId="7BBA0194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t>Fachkompetenz:</w:t>
            </w:r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2A994443" w14:textId="77777777" w:rsidR="003635ED" w:rsidRPr="003B1BEA" w:rsidRDefault="000C5E53" w:rsidP="00B92B29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cs="Arial"/>
                <w:szCs w:val="24"/>
              </w:rPr>
              <w:t>SuS</w:t>
            </w:r>
            <w:proofErr w:type="spellEnd"/>
            <w:r w:rsidRPr="003B1BEA">
              <w:rPr>
                <w:rFonts w:cs="Arial"/>
                <w:szCs w:val="24"/>
              </w:rPr>
              <w:t xml:space="preserve"> </w:t>
            </w:r>
          </w:p>
          <w:p w14:paraId="29DB874C" w14:textId="2FF011B3" w:rsidR="000C5E53" w:rsidRPr="003B1BEA" w:rsidRDefault="003635ED" w:rsidP="00B92B29">
            <w:pPr>
              <w:spacing w:after="120" w:line="240" w:lineRule="auto"/>
              <w:jc w:val="left"/>
              <w:rPr>
                <w:rFonts w:cs="Arial"/>
                <w:color w:val="FF0000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… </w:t>
            </w:r>
            <w:r w:rsidR="000C5E53" w:rsidRPr="003B1BEA">
              <w:rPr>
                <w:rFonts w:cs="Arial"/>
                <w:szCs w:val="24"/>
              </w:rPr>
              <w:t>erläutern Möglichkeiten der Konfliktlösung und Schlichtung.</w:t>
            </w:r>
          </w:p>
          <w:p w14:paraId="65E24440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</w:p>
          <w:p w14:paraId="75E89CEB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bCs/>
                <w:color w:val="000000" w:themeColor="text1"/>
                <w:szCs w:val="24"/>
                <w:u w:val="single"/>
              </w:rPr>
              <w:t>Mögliche Inhalte:</w:t>
            </w:r>
          </w:p>
          <w:p w14:paraId="77D8D8C8" w14:textId="31FD3611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Ombudsmann</w:t>
            </w:r>
            <w:r w:rsidR="00201AE9" w:rsidRPr="003B1BEA">
              <w:rPr>
                <w:rFonts w:eastAsia="Times New Roman" w:cs="Arial"/>
                <w:szCs w:val="24"/>
              </w:rPr>
              <w:t>/-frau</w:t>
            </w:r>
            <w:r w:rsidRPr="003B1BEA">
              <w:rPr>
                <w:rFonts w:eastAsia="Times New Roman" w:cs="Arial"/>
                <w:szCs w:val="24"/>
              </w:rPr>
              <w:t xml:space="preserve"> (Zuständigkeit, Ablauf des Verfahrens, Verbindlichkeit der Entscheidung, Rechte der Beteiligten, Kostenfreiheit des Verfahrens)</w:t>
            </w:r>
          </w:p>
          <w:p w14:paraId="550162C5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Bundesanstalt für Finanzdienstleistungsaufsicht als mögliche Anlaufstelle für Verbraucherbeschwerden</w:t>
            </w:r>
          </w:p>
          <w:p w14:paraId="313711FC" w14:textId="77777777" w:rsidR="000C5E53" w:rsidRPr="001C22CE" w:rsidRDefault="000C5E53" w:rsidP="00B92B2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000000" w:themeColor="text1"/>
            </w:tcBorders>
          </w:tcPr>
          <w:p w14:paraId="28B9B209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</w:tcPr>
          <w:p w14:paraId="76EFD3AA" w14:textId="5929B870" w:rsidR="000C5E53" w:rsidRPr="00A43B1B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A43B1B">
              <w:rPr>
                <w:rFonts w:eastAsia="Times New Roman" w:cs="Arial"/>
                <w:szCs w:val="24"/>
              </w:rPr>
              <w:t>L</w:t>
            </w:r>
            <w:r w:rsidR="00796372" w:rsidRPr="00A43B1B">
              <w:rPr>
                <w:rFonts w:eastAsia="Times New Roman" w:cs="Arial"/>
                <w:szCs w:val="24"/>
              </w:rPr>
              <w:t>F</w:t>
            </w:r>
            <w:r w:rsidRPr="00A43B1B">
              <w:rPr>
                <w:rFonts w:eastAsia="Times New Roman" w:cs="Arial"/>
                <w:szCs w:val="24"/>
              </w:rPr>
              <w:t xml:space="preserve"> 8: Gesundheit (Ombudsmann der privaten Krankenversicherung)</w:t>
            </w:r>
          </w:p>
        </w:tc>
      </w:tr>
      <w:tr w:rsidR="000C5E53" w:rsidRPr="00A43B1B" w14:paraId="46EEDD4E" w14:textId="77777777" w:rsidTr="00677CC6">
        <w:tc>
          <w:tcPr>
            <w:tcW w:w="3118" w:type="dxa"/>
            <w:tcBorders>
              <w:bottom w:val="single" w:sz="4" w:space="0" w:color="000000" w:themeColor="text1"/>
            </w:tcBorders>
          </w:tcPr>
          <w:p w14:paraId="0BA2B5A3" w14:textId="77777777" w:rsidR="000C5E53" w:rsidRPr="003B1BEA" w:rsidRDefault="000C5E53" w:rsidP="00B92B29">
            <w:pPr>
              <w:spacing w:after="120" w:line="240" w:lineRule="auto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3B1BEA">
              <w:rPr>
                <w:rFonts w:eastAsia="Times New Roman" w:cs="Arial"/>
                <w:b/>
                <w:bCs/>
                <w:szCs w:val="24"/>
              </w:rPr>
              <w:t>Kompetenz 8</w:t>
            </w:r>
          </w:p>
          <w:p w14:paraId="4A741610" w14:textId="435B2790" w:rsidR="000C5E53" w:rsidRPr="003B1BEA" w:rsidRDefault="000C5E53" w:rsidP="00A34DA4">
            <w:pPr>
              <w:spacing w:after="120" w:line="240" w:lineRule="auto"/>
              <w:jc w:val="left"/>
              <w:rPr>
                <w:rFonts w:cs="Arial"/>
                <w:szCs w:val="24"/>
              </w:rPr>
            </w:pPr>
            <w:r w:rsidRPr="003B1BEA">
              <w:rPr>
                <w:rFonts w:cs="Arial"/>
                <w:szCs w:val="24"/>
              </w:rPr>
              <w:t xml:space="preserve">Die Schülerinnen und Schüler kontrollieren ihre Planung hinsichtlich der rechtlichen und betrieblichen Vorgaben. Sie </w:t>
            </w:r>
            <w:r w:rsidRPr="003B1BEA">
              <w:rPr>
                <w:rFonts w:cs="Arial"/>
                <w:szCs w:val="24"/>
              </w:rPr>
              <w:lastRenderedPageBreak/>
              <w:t>bewerten ihre Vorgehensweise bei der Vorbereitung und diskutieren Verbesserungsmöglichkeiten.</w:t>
            </w:r>
          </w:p>
          <w:p w14:paraId="627F49CA" w14:textId="77777777" w:rsidR="000C5E53" w:rsidRPr="003B1BEA" w:rsidRDefault="000C5E53" w:rsidP="00B92B29">
            <w:pPr>
              <w:spacing w:after="120" w:line="240" w:lineRule="auto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4 Stunden</w:t>
            </w:r>
          </w:p>
        </w:tc>
        <w:tc>
          <w:tcPr>
            <w:tcW w:w="6496" w:type="dxa"/>
            <w:gridSpan w:val="3"/>
            <w:tcBorders>
              <w:bottom w:val="single" w:sz="4" w:space="0" w:color="000000" w:themeColor="text1"/>
            </w:tcBorders>
          </w:tcPr>
          <w:p w14:paraId="27684249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b/>
                <w:szCs w:val="24"/>
              </w:rPr>
              <w:lastRenderedPageBreak/>
              <w:t>Fachkompetenz:</w:t>
            </w:r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6BDF032C" w14:textId="77777777" w:rsidR="003635ED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Die </w:t>
            </w:r>
            <w:proofErr w:type="spellStart"/>
            <w:r w:rsidRPr="003B1BEA">
              <w:rPr>
                <w:rFonts w:eastAsia="Times New Roman" w:cs="Arial"/>
                <w:szCs w:val="24"/>
              </w:rPr>
              <w:t>SuS</w:t>
            </w:r>
            <w:proofErr w:type="spellEnd"/>
            <w:r w:rsidRPr="003B1BEA">
              <w:rPr>
                <w:rFonts w:eastAsia="Times New Roman" w:cs="Arial"/>
                <w:szCs w:val="24"/>
              </w:rPr>
              <w:t xml:space="preserve"> </w:t>
            </w:r>
          </w:p>
          <w:p w14:paraId="65C3A8B5" w14:textId="65BAFCA4" w:rsidR="000C5E53" w:rsidRPr="003B1BEA" w:rsidRDefault="003635ED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 xml:space="preserve">… </w:t>
            </w:r>
            <w:r w:rsidR="000C5E53" w:rsidRPr="003B1BEA">
              <w:rPr>
                <w:rFonts w:eastAsia="Times New Roman" w:cs="Arial"/>
                <w:szCs w:val="24"/>
              </w:rPr>
              <w:t>erarbeiten Möglichkeiten zur Bewertung ihrer Vorbereitung ihrer Kundenberatungsgespräche.</w:t>
            </w:r>
          </w:p>
          <w:p w14:paraId="2B3C5694" w14:textId="268061F6" w:rsidR="000C5E53" w:rsidRPr="003B1BEA" w:rsidRDefault="000C5E53" w:rsidP="00B92B29">
            <w:pPr>
              <w:pStyle w:val="Kompetenzen"/>
              <w:framePr w:hSpace="0" w:wrap="auto" w:vAnchor="margin" w:hAnchor="text" w:yAlign="inline"/>
              <w:numPr>
                <w:ilvl w:val="0"/>
                <w:numId w:val="0"/>
              </w:numPr>
              <w:spacing w:after="120"/>
              <w:ind w:left="284" w:hanging="284"/>
              <w:rPr>
                <w:rFonts w:ascii="Arial" w:hAnsi="Arial" w:cs="Arial"/>
                <w:sz w:val="24"/>
                <w:szCs w:val="24"/>
                <w:lang w:val="de-DE"/>
              </w:rPr>
            </w:pPr>
          </w:p>
          <w:p w14:paraId="44D232A6" w14:textId="77777777" w:rsidR="000C5E53" w:rsidRPr="003B1BEA" w:rsidRDefault="000C5E53" w:rsidP="00B92B29">
            <w:pPr>
              <w:tabs>
                <w:tab w:val="center" w:pos="717"/>
              </w:tabs>
              <w:spacing w:after="120" w:line="240" w:lineRule="auto"/>
              <w:jc w:val="left"/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</w:pPr>
            <w:r w:rsidRPr="003B1BEA">
              <w:rPr>
                <w:rFonts w:eastAsia="Times New Roman" w:cs="Arial"/>
                <w:b/>
                <w:color w:val="000000" w:themeColor="text1"/>
                <w:szCs w:val="24"/>
                <w:u w:val="single"/>
              </w:rPr>
              <w:lastRenderedPageBreak/>
              <w:t>Mögliche Inhalte:</w:t>
            </w:r>
          </w:p>
          <w:p w14:paraId="4EEDDDB3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/>
                <w:bCs/>
                <w:szCs w:val="24"/>
              </w:rPr>
            </w:pPr>
            <w:r w:rsidRPr="003B1BEA">
              <w:rPr>
                <w:rFonts w:eastAsia="Times New Roman" w:cs="Arial"/>
                <w:szCs w:val="24"/>
              </w:rPr>
              <w:t>Erstellung zum Beispiel einer Checkliste oder einer Beratungsmappe für die Vorbereitungsarbeiten für Kundenberatungsgespräche</w:t>
            </w:r>
          </w:p>
          <w:p w14:paraId="165EFC3D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Beispiele für rechtliche Vorgaben: Beratungspflichten, Informationspflichten, Dokumentationspflichten, Belehrung über das Widerrufsrecht, Datenschutz</w:t>
            </w:r>
          </w:p>
          <w:p w14:paraId="3C0AB3F0" w14:textId="77777777" w:rsidR="000C5E53" w:rsidRPr="003B1BEA" w:rsidRDefault="000C5E53" w:rsidP="00B92B29">
            <w:pPr>
              <w:pStyle w:val="Listenabsatz"/>
              <w:numPr>
                <w:ilvl w:val="0"/>
                <w:numId w:val="34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  <w:r w:rsidRPr="003B1BEA">
              <w:rPr>
                <w:rFonts w:eastAsia="Times New Roman" w:cs="Arial"/>
                <w:bCs/>
                <w:szCs w:val="24"/>
              </w:rPr>
              <w:t>Beispiele für betriebliche Vorgaben: betriebsspezifisch, z. B. Bezug auf unterschiedliche Vertriebsorganisationen</w:t>
            </w:r>
          </w:p>
          <w:p w14:paraId="54FF6C54" w14:textId="65745C6D" w:rsidR="00A05C0F" w:rsidRPr="003B1BEA" w:rsidRDefault="00A05C0F" w:rsidP="00B92B29">
            <w:pPr>
              <w:pStyle w:val="Listenabsatz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center" w:pos="717"/>
              </w:tabs>
              <w:spacing w:after="120" w:line="240" w:lineRule="auto"/>
              <w:contextualSpacing w:val="0"/>
              <w:jc w:val="left"/>
              <w:rPr>
                <w:rFonts w:eastAsia="Times New Roman" w:cs="Arial"/>
                <w:bCs/>
                <w:szCs w:val="24"/>
              </w:rPr>
            </w:pPr>
          </w:p>
        </w:tc>
        <w:tc>
          <w:tcPr>
            <w:tcW w:w="2483" w:type="dxa"/>
            <w:tcBorders>
              <w:bottom w:val="single" w:sz="4" w:space="0" w:color="000000" w:themeColor="text1"/>
            </w:tcBorders>
          </w:tcPr>
          <w:p w14:paraId="65EBA6E2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000000" w:themeColor="text1"/>
            </w:tcBorders>
          </w:tcPr>
          <w:p w14:paraId="1C6E1A2C" w14:textId="77777777" w:rsidR="000C5E53" w:rsidRPr="00A43B1B" w:rsidRDefault="000C5E53" w:rsidP="00B92B29">
            <w:pPr>
              <w:spacing w:after="120" w:line="240" w:lineRule="auto"/>
              <w:rPr>
                <w:rFonts w:eastAsia="Times New Roman" w:cs="Arial"/>
                <w:szCs w:val="24"/>
              </w:rPr>
            </w:pPr>
          </w:p>
        </w:tc>
      </w:tr>
      <w:bookmarkEnd w:id="2"/>
      <w:bookmarkEnd w:id="3"/>
    </w:tbl>
    <w:p w14:paraId="58F067FE" w14:textId="77777777" w:rsidR="000665C1" w:rsidRPr="000665C1" w:rsidRDefault="000665C1" w:rsidP="000665C1">
      <w:pPr>
        <w:rPr>
          <w:lang w:eastAsia="de-DE"/>
        </w:rPr>
      </w:pPr>
    </w:p>
    <w:sectPr w:rsidR="000665C1" w:rsidRPr="000665C1" w:rsidSect="000665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567" w:right="1418" w:bottom="567" w:left="1134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5EAD" w14:textId="77777777" w:rsidR="000C5640" w:rsidRDefault="000C5640">
      <w:pPr>
        <w:spacing w:after="0" w:line="240" w:lineRule="auto"/>
      </w:pPr>
      <w:r>
        <w:separator/>
      </w:r>
    </w:p>
  </w:endnote>
  <w:endnote w:type="continuationSeparator" w:id="0">
    <w:p w14:paraId="37F2A81F" w14:textId="77777777" w:rsidR="000C5640" w:rsidRDefault="000C5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ans"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05462" w14:textId="77777777" w:rsidR="008F01FF" w:rsidRDefault="008F01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1144428"/>
      <w:docPartObj>
        <w:docPartGallery w:val="Page Numbers (Bottom of Page)"/>
        <w:docPartUnique/>
      </w:docPartObj>
    </w:sdtPr>
    <w:sdtEndPr/>
    <w:sdtContent>
      <w:p w14:paraId="74318A02" w14:textId="0FC40E86" w:rsidR="000A28E1" w:rsidRDefault="000665C1" w:rsidP="006E790A">
        <w:pPr>
          <w:pBdr>
            <w:top w:val="single" w:sz="4" w:space="1" w:color="D9D9D9"/>
          </w:pBdr>
          <w:tabs>
            <w:tab w:val="center" w:pos="4536"/>
            <w:tab w:val="right" w:pos="9072"/>
          </w:tabs>
          <w:jc w:val="right"/>
          <w:rPr>
            <w:sz w:val="20"/>
            <w:szCs w:val="20"/>
          </w:rPr>
        </w:pPr>
        <w:r w:rsidRPr="00964CD1">
          <w:rPr>
            <w:sz w:val="20"/>
          </w:rPr>
          <w:t xml:space="preserve">Stand: Juli 2022 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0A28E1">
          <w:rPr>
            <w:rFonts w:eastAsia="Times New Roman" w:cs="Arial"/>
            <w:sz w:val="20"/>
            <w:szCs w:val="20"/>
          </w:rPr>
          <w:t>Seite</w:t>
        </w:r>
        <w:r w:rsidR="000A28E1">
          <w:rPr>
            <w:sz w:val="20"/>
            <w:szCs w:val="20"/>
          </w:rPr>
          <w:t xml:space="preserve"> </w:t>
        </w:r>
        <w:r w:rsidR="000A28E1">
          <w:rPr>
            <w:sz w:val="20"/>
            <w:szCs w:val="20"/>
          </w:rPr>
          <w:fldChar w:fldCharType="begin"/>
        </w:r>
        <w:r w:rsidR="000A28E1">
          <w:rPr>
            <w:sz w:val="20"/>
            <w:szCs w:val="20"/>
          </w:rPr>
          <w:instrText>PAGE   \* MERGEFORMAT</w:instrText>
        </w:r>
        <w:r w:rsidR="000A28E1">
          <w:rPr>
            <w:sz w:val="20"/>
            <w:szCs w:val="20"/>
          </w:rPr>
          <w:fldChar w:fldCharType="separate"/>
        </w:r>
        <w:r w:rsidR="00E14228">
          <w:rPr>
            <w:noProof/>
            <w:sz w:val="20"/>
            <w:szCs w:val="20"/>
          </w:rPr>
          <w:t>22</w:t>
        </w:r>
        <w:r w:rsidR="000A28E1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E227E" w14:textId="77777777" w:rsidR="008F01FF" w:rsidRDefault="008F01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9E6CC" w14:textId="77777777" w:rsidR="000C5640" w:rsidRDefault="000C5640">
      <w:pPr>
        <w:spacing w:after="0" w:line="240" w:lineRule="auto"/>
      </w:pPr>
      <w:r>
        <w:separator/>
      </w:r>
    </w:p>
  </w:footnote>
  <w:footnote w:type="continuationSeparator" w:id="0">
    <w:p w14:paraId="7C1493DD" w14:textId="77777777" w:rsidR="000C5640" w:rsidRDefault="000C5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42963" w14:textId="77777777" w:rsidR="008F01FF" w:rsidRDefault="008F01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43A83" w14:textId="51B0D0AD" w:rsidR="00234DE7" w:rsidRPr="000665C1" w:rsidRDefault="000665C1" w:rsidP="000665C1">
    <w:pPr>
      <w:pStyle w:val="Kopfzeile"/>
    </w:pPr>
    <w:bookmarkStart w:id="6" w:name="_Hlk108099944"/>
    <w:bookmarkStart w:id="7" w:name="_Hlk108099945"/>
    <w:r>
      <w:t>Kaufmann/-</w:t>
    </w:r>
    <w:r w:rsidR="00964CD1">
      <w:t>f</w:t>
    </w:r>
    <w:r>
      <w:t>rau für Versicherungen und Finanzanlagen, Lernfeldstrukturanalyse</w:t>
    </w:r>
    <w:bookmarkEnd w:id="6"/>
    <w:bookmarkEnd w:id="7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B63D4" w14:textId="77777777" w:rsidR="008F01FF" w:rsidRDefault="008F01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1D2"/>
    <w:multiLevelType w:val="hybridMultilevel"/>
    <w:tmpl w:val="DF486B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09D8"/>
    <w:multiLevelType w:val="hybridMultilevel"/>
    <w:tmpl w:val="A634959A"/>
    <w:lvl w:ilvl="0" w:tplc="9B627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30AC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85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22E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867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5657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92B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34C0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0B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4096C"/>
    <w:multiLevelType w:val="hybridMultilevel"/>
    <w:tmpl w:val="400EB9A8"/>
    <w:lvl w:ilvl="0" w:tplc="FB34B622">
      <w:numFmt w:val="bullet"/>
      <w:pStyle w:val="Kompetenzen"/>
      <w:lvlText w:val="-"/>
      <w:lvlJc w:val="left"/>
      <w:pPr>
        <w:ind w:left="284" w:hanging="284"/>
      </w:pPr>
      <w:rPr>
        <w:rFonts w:ascii="Arial" w:eastAsia="Times New Roman" w:hAnsi="Arial"/>
      </w:rPr>
    </w:lvl>
    <w:lvl w:ilvl="1" w:tplc="CC3CD5B2">
      <w:start w:val="1"/>
      <w:numFmt w:val="bullet"/>
      <w:lvlText w:val="o"/>
      <w:lvlJc w:val="left"/>
      <w:pPr>
        <w:ind w:left="0" w:firstLine="567"/>
      </w:pPr>
      <w:rPr>
        <w:rFonts w:ascii="Courier New" w:hAnsi="Courier New"/>
      </w:rPr>
    </w:lvl>
    <w:lvl w:ilvl="2" w:tplc="AF328E4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18F85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69CCE7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E29D2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F605E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0F24BF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ED69E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AC01BCC"/>
    <w:multiLevelType w:val="hybridMultilevel"/>
    <w:tmpl w:val="53E4EA6A"/>
    <w:lvl w:ilvl="0" w:tplc="8E282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5C89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92F4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4B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CF1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08C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7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2D8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8260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30E25"/>
    <w:multiLevelType w:val="hybridMultilevel"/>
    <w:tmpl w:val="86F03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03E9"/>
    <w:multiLevelType w:val="hybridMultilevel"/>
    <w:tmpl w:val="82E652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D4035"/>
    <w:multiLevelType w:val="hybridMultilevel"/>
    <w:tmpl w:val="C8F2A89E"/>
    <w:lvl w:ilvl="0" w:tplc="66624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C79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49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4E21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18754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0D2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A243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45C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C29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94794"/>
    <w:multiLevelType w:val="hybridMultilevel"/>
    <w:tmpl w:val="851ABF84"/>
    <w:lvl w:ilvl="0" w:tplc="D8FCEBFA">
      <w:start w:val="1"/>
      <w:numFmt w:val="bullet"/>
      <w:lvlText w:val="-"/>
      <w:lvlJc w:val="left"/>
      <w:pPr>
        <w:ind w:left="1091" w:hanging="360"/>
      </w:pPr>
      <w:rPr>
        <w:rFonts w:ascii="Helvetica" w:eastAsiaTheme="minorHAnsi" w:hAnsi="Helvetica" w:cs="Helvetica" w:hint="default"/>
      </w:rPr>
    </w:lvl>
    <w:lvl w:ilvl="1" w:tplc="7D9AF9B6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42F88BC4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525038D2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39DE5676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4BEC16B6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A3E8A2BE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D7E2ADB4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85CA2AB8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8" w15:restartNumberingAfterBreak="0">
    <w:nsid w:val="105B3722"/>
    <w:multiLevelType w:val="hybridMultilevel"/>
    <w:tmpl w:val="9A9E1DF6"/>
    <w:lvl w:ilvl="0" w:tplc="A8929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61D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D8A0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A2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61A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2C7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64E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283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2E0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126839"/>
    <w:multiLevelType w:val="hybridMultilevel"/>
    <w:tmpl w:val="56EAB838"/>
    <w:lvl w:ilvl="0" w:tplc="B4F6B350">
      <w:start w:val="1"/>
      <w:numFmt w:val="bullet"/>
      <w:lvlText w:val="-"/>
      <w:lvlJc w:val="left"/>
      <w:pPr>
        <w:ind w:left="1091" w:hanging="360"/>
      </w:pPr>
      <w:rPr>
        <w:rFonts w:ascii="Helvetica" w:eastAsiaTheme="minorHAnsi" w:hAnsi="Helvetica" w:cs="Helvetica" w:hint="default"/>
      </w:rPr>
    </w:lvl>
    <w:lvl w:ilvl="1" w:tplc="A4FCD758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EE141C46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2D0EF792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472CC0BA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13EEEED6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4F6C3F6C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8E48007E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3F260F92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10" w15:restartNumberingAfterBreak="0">
    <w:nsid w:val="16880E5D"/>
    <w:multiLevelType w:val="hybridMultilevel"/>
    <w:tmpl w:val="842AD106"/>
    <w:lvl w:ilvl="0" w:tplc="546E9B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26C24">
      <w:start w:val="1"/>
      <w:numFmt w:val="lowerLetter"/>
      <w:lvlText w:val="%2."/>
      <w:lvlJc w:val="left"/>
      <w:pPr>
        <w:ind w:left="1440" w:hanging="360"/>
      </w:pPr>
    </w:lvl>
    <w:lvl w:ilvl="2" w:tplc="FBBE3108">
      <w:start w:val="1"/>
      <w:numFmt w:val="lowerRoman"/>
      <w:lvlText w:val="%3."/>
      <w:lvlJc w:val="right"/>
      <w:pPr>
        <w:ind w:left="2160" w:hanging="180"/>
      </w:pPr>
    </w:lvl>
    <w:lvl w:ilvl="3" w:tplc="6CD6C662">
      <w:start w:val="1"/>
      <w:numFmt w:val="decimal"/>
      <w:lvlText w:val="%4."/>
      <w:lvlJc w:val="left"/>
      <w:pPr>
        <w:ind w:left="2880" w:hanging="360"/>
      </w:pPr>
    </w:lvl>
    <w:lvl w:ilvl="4" w:tplc="39CCC16A">
      <w:start w:val="1"/>
      <w:numFmt w:val="lowerLetter"/>
      <w:lvlText w:val="%5."/>
      <w:lvlJc w:val="left"/>
      <w:pPr>
        <w:ind w:left="3600" w:hanging="360"/>
      </w:pPr>
    </w:lvl>
    <w:lvl w:ilvl="5" w:tplc="70D05BD6">
      <w:start w:val="1"/>
      <w:numFmt w:val="lowerRoman"/>
      <w:lvlText w:val="%6."/>
      <w:lvlJc w:val="right"/>
      <w:pPr>
        <w:ind w:left="4320" w:hanging="180"/>
      </w:pPr>
    </w:lvl>
    <w:lvl w:ilvl="6" w:tplc="AB5C909A">
      <w:start w:val="1"/>
      <w:numFmt w:val="decimal"/>
      <w:lvlText w:val="%7."/>
      <w:lvlJc w:val="left"/>
      <w:pPr>
        <w:ind w:left="5040" w:hanging="360"/>
      </w:pPr>
    </w:lvl>
    <w:lvl w:ilvl="7" w:tplc="D1FC5966">
      <w:start w:val="1"/>
      <w:numFmt w:val="lowerLetter"/>
      <w:lvlText w:val="%8."/>
      <w:lvlJc w:val="left"/>
      <w:pPr>
        <w:ind w:left="5760" w:hanging="360"/>
      </w:pPr>
    </w:lvl>
    <w:lvl w:ilvl="8" w:tplc="2CC2971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07111"/>
    <w:multiLevelType w:val="hybridMultilevel"/>
    <w:tmpl w:val="F466A398"/>
    <w:lvl w:ilvl="0" w:tplc="885250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0A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70A7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9AA1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C297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9A0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2EA9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422F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B61F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57A01"/>
    <w:multiLevelType w:val="hybridMultilevel"/>
    <w:tmpl w:val="8C7A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422C1"/>
    <w:multiLevelType w:val="hybridMultilevel"/>
    <w:tmpl w:val="DB303D36"/>
    <w:lvl w:ilvl="0" w:tplc="C5CCDDF6">
      <w:start w:val="1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EA881A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6CE3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DC5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E3C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C8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C3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98F3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44B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67034"/>
    <w:multiLevelType w:val="hybridMultilevel"/>
    <w:tmpl w:val="7EB2F0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036CB0"/>
    <w:multiLevelType w:val="hybridMultilevel"/>
    <w:tmpl w:val="EFF8A3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F40EE"/>
    <w:multiLevelType w:val="hybridMultilevel"/>
    <w:tmpl w:val="3FA29774"/>
    <w:lvl w:ilvl="0" w:tplc="E738DE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C77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41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61F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C4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8EB2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1EDA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2A4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7ED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6E00"/>
    <w:multiLevelType w:val="hybridMultilevel"/>
    <w:tmpl w:val="78002312"/>
    <w:lvl w:ilvl="0" w:tplc="D03644E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6E49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E8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EAD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EB7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9E1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608E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AED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86B5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D0CE8"/>
    <w:multiLevelType w:val="hybridMultilevel"/>
    <w:tmpl w:val="84BE17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74A3B"/>
    <w:multiLevelType w:val="hybridMultilevel"/>
    <w:tmpl w:val="D72EA8F4"/>
    <w:lvl w:ilvl="0" w:tplc="2F6E05D8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77CAF996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B226F8DC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95DC80EE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BA480074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DF7C2240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A1E0CA0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C25E3576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65A7CFA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0" w15:restartNumberingAfterBreak="0">
    <w:nsid w:val="39773836"/>
    <w:multiLevelType w:val="hybridMultilevel"/>
    <w:tmpl w:val="4BD8F7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A16B2"/>
    <w:multiLevelType w:val="hybridMultilevel"/>
    <w:tmpl w:val="CC94D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A1630E"/>
    <w:multiLevelType w:val="hybridMultilevel"/>
    <w:tmpl w:val="941A31D6"/>
    <w:lvl w:ilvl="0" w:tplc="439E92DE">
      <w:start w:val="1"/>
      <w:numFmt w:val="bullet"/>
      <w:lvlText w:val=" "/>
      <w:lvlJc w:val="left"/>
      <w:pPr>
        <w:ind w:left="720" w:hanging="480"/>
      </w:pPr>
    </w:lvl>
    <w:lvl w:ilvl="1" w:tplc="E208D220">
      <w:start w:val="1"/>
      <w:numFmt w:val="bullet"/>
      <w:lvlText w:val=" "/>
      <w:lvlJc w:val="left"/>
      <w:pPr>
        <w:ind w:left="1440" w:hanging="480"/>
      </w:pPr>
    </w:lvl>
    <w:lvl w:ilvl="2" w:tplc="B14AF408">
      <w:start w:val="1"/>
      <w:numFmt w:val="bullet"/>
      <w:lvlText w:val=" "/>
      <w:lvlJc w:val="left"/>
      <w:pPr>
        <w:ind w:left="2160" w:hanging="480"/>
      </w:pPr>
    </w:lvl>
    <w:lvl w:ilvl="3" w:tplc="65142E10">
      <w:start w:val="1"/>
      <w:numFmt w:val="bullet"/>
      <w:lvlText w:val=" "/>
      <w:lvlJc w:val="left"/>
      <w:pPr>
        <w:ind w:left="2880" w:hanging="480"/>
      </w:pPr>
    </w:lvl>
    <w:lvl w:ilvl="4" w:tplc="A6B03082">
      <w:start w:val="1"/>
      <w:numFmt w:val="bullet"/>
      <w:lvlText w:val=" "/>
      <w:lvlJc w:val="left"/>
      <w:pPr>
        <w:ind w:left="3600" w:hanging="480"/>
      </w:pPr>
    </w:lvl>
    <w:lvl w:ilvl="5" w:tplc="471A4436">
      <w:start w:val="1"/>
      <w:numFmt w:val="bullet"/>
      <w:lvlText w:val=" "/>
      <w:lvlJc w:val="left"/>
      <w:pPr>
        <w:ind w:left="4320" w:hanging="480"/>
      </w:pPr>
    </w:lvl>
    <w:lvl w:ilvl="6" w:tplc="23BE70D6">
      <w:start w:val="1"/>
      <w:numFmt w:val="bullet"/>
      <w:lvlText w:val=" "/>
      <w:lvlJc w:val="left"/>
      <w:pPr>
        <w:ind w:left="5040" w:hanging="480"/>
      </w:pPr>
    </w:lvl>
    <w:lvl w:ilvl="7" w:tplc="2110B374">
      <w:start w:val="1"/>
      <w:numFmt w:val="bullet"/>
      <w:lvlText w:val=" "/>
      <w:lvlJc w:val="left"/>
      <w:pPr>
        <w:ind w:left="5760" w:hanging="480"/>
      </w:pPr>
    </w:lvl>
    <w:lvl w:ilvl="8" w:tplc="022A82D0">
      <w:start w:val="1"/>
      <w:numFmt w:val="bullet"/>
      <w:lvlText w:val=" "/>
      <w:lvlJc w:val="left"/>
      <w:pPr>
        <w:ind w:left="6480" w:hanging="480"/>
      </w:pPr>
    </w:lvl>
  </w:abstractNum>
  <w:abstractNum w:abstractNumId="23" w15:restartNumberingAfterBreak="0">
    <w:nsid w:val="41604580"/>
    <w:multiLevelType w:val="hybridMultilevel"/>
    <w:tmpl w:val="2188B52A"/>
    <w:lvl w:ilvl="0" w:tplc="7EE6D0E6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B2D66C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401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84C7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B46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46FF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A31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A42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C61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9E2159"/>
    <w:multiLevelType w:val="hybridMultilevel"/>
    <w:tmpl w:val="1F80C334"/>
    <w:lvl w:ilvl="0" w:tplc="315CEC0C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3A9AA3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F03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B22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609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2441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3AD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08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EC2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F3ED6"/>
    <w:multiLevelType w:val="hybridMultilevel"/>
    <w:tmpl w:val="A2D2C23C"/>
    <w:lvl w:ilvl="0" w:tplc="0128C8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70E21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04AC5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642F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E9EDAF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D619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9DC445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C039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218B8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9734EA"/>
    <w:multiLevelType w:val="hybridMultilevel"/>
    <w:tmpl w:val="4A200B9E"/>
    <w:lvl w:ilvl="0" w:tplc="1F00A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FEAB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C0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C0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1AE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E60B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69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689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9E4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F2413"/>
    <w:multiLevelType w:val="hybridMultilevel"/>
    <w:tmpl w:val="2B6AF0F4"/>
    <w:lvl w:ilvl="0" w:tplc="410610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F624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28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00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9CEA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EC6D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A65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44D5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785B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40034"/>
    <w:multiLevelType w:val="hybridMultilevel"/>
    <w:tmpl w:val="FB0CC476"/>
    <w:lvl w:ilvl="0" w:tplc="89E82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4487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06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F66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D098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1AC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088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388A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B623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082841"/>
    <w:multiLevelType w:val="hybridMultilevel"/>
    <w:tmpl w:val="5CCE9F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BD5EC8"/>
    <w:multiLevelType w:val="hybridMultilevel"/>
    <w:tmpl w:val="B3625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F3217"/>
    <w:multiLevelType w:val="hybridMultilevel"/>
    <w:tmpl w:val="CFA80B64"/>
    <w:lvl w:ilvl="0" w:tplc="77660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923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20F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AF5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09C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BC36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68E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642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CDD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AF258A"/>
    <w:multiLevelType w:val="hybridMultilevel"/>
    <w:tmpl w:val="A9849F10"/>
    <w:lvl w:ilvl="0" w:tplc="B0C0277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10692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07F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EE7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425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F65A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8D0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6640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ACB7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45708E"/>
    <w:multiLevelType w:val="hybridMultilevel"/>
    <w:tmpl w:val="B1C436D2"/>
    <w:lvl w:ilvl="0" w:tplc="73BA48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902C3A">
      <w:start w:val="1"/>
      <w:numFmt w:val="lowerLetter"/>
      <w:lvlText w:val="%2."/>
      <w:lvlJc w:val="left"/>
      <w:pPr>
        <w:ind w:left="1440" w:hanging="360"/>
      </w:pPr>
    </w:lvl>
    <w:lvl w:ilvl="2" w:tplc="F886D2CE">
      <w:start w:val="1"/>
      <w:numFmt w:val="lowerRoman"/>
      <w:lvlText w:val="%3."/>
      <w:lvlJc w:val="right"/>
      <w:pPr>
        <w:ind w:left="2160" w:hanging="180"/>
      </w:pPr>
    </w:lvl>
    <w:lvl w:ilvl="3" w:tplc="D792AD14">
      <w:start w:val="1"/>
      <w:numFmt w:val="decimal"/>
      <w:lvlText w:val="%4."/>
      <w:lvlJc w:val="left"/>
      <w:pPr>
        <w:ind w:left="2880" w:hanging="360"/>
      </w:pPr>
    </w:lvl>
    <w:lvl w:ilvl="4" w:tplc="5B5C3462">
      <w:start w:val="1"/>
      <w:numFmt w:val="lowerLetter"/>
      <w:lvlText w:val="%5."/>
      <w:lvlJc w:val="left"/>
      <w:pPr>
        <w:ind w:left="3600" w:hanging="360"/>
      </w:pPr>
    </w:lvl>
    <w:lvl w:ilvl="5" w:tplc="1C5AEE8A">
      <w:start w:val="1"/>
      <w:numFmt w:val="lowerRoman"/>
      <w:lvlText w:val="%6."/>
      <w:lvlJc w:val="right"/>
      <w:pPr>
        <w:ind w:left="4320" w:hanging="180"/>
      </w:pPr>
    </w:lvl>
    <w:lvl w:ilvl="6" w:tplc="DCF8A5AA">
      <w:start w:val="1"/>
      <w:numFmt w:val="decimal"/>
      <w:lvlText w:val="%7."/>
      <w:lvlJc w:val="left"/>
      <w:pPr>
        <w:ind w:left="5040" w:hanging="360"/>
      </w:pPr>
    </w:lvl>
    <w:lvl w:ilvl="7" w:tplc="04323DC2">
      <w:start w:val="1"/>
      <w:numFmt w:val="lowerLetter"/>
      <w:lvlText w:val="%8."/>
      <w:lvlJc w:val="left"/>
      <w:pPr>
        <w:ind w:left="5760" w:hanging="360"/>
      </w:pPr>
    </w:lvl>
    <w:lvl w:ilvl="8" w:tplc="9F84337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A4059A"/>
    <w:multiLevelType w:val="hybridMultilevel"/>
    <w:tmpl w:val="2B6E8E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C2395F"/>
    <w:multiLevelType w:val="hybridMultilevel"/>
    <w:tmpl w:val="5E5ED8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F73A4"/>
    <w:multiLevelType w:val="hybridMultilevel"/>
    <w:tmpl w:val="58DA0E6C"/>
    <w:lvl w:ilvl="0" w:tplc="CA629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A40B0A">
      <w:start w:val="1"/>
      <w:numFmt w:val="lowerLetter"/>
      <w:lvlText w:val="%2."/>
      <w:lvlJc w:val="left"/>
      <w:pPr>
        <w:ind w:left="1440" w:hanging="360"/>
      </w:pPr>
    </w:lvl>
    <w:lvl w:ilvl="2" w:tplc="D3E82A3C">
      <w:start w:val="1"/>
      <w:numFmt w:val="lowerRoman"/>
      <w:lvlText w:val="%3."/>
      <w:lvlJc w:val="right"/>
      <w:pPr>
        <w:ind w:left="2160" w:hanging="180"/>
      </w:pPr>
    </w:lvl>
    <w:lvl w:ilvl="3" w:tplc="BDDAD5CC">
      <w:start w:val="1"/>
      <w:numFmt w:val="decimal"/>
      <w:lvlText w:val="%4."/>
      <w:lvlJc w:val="left"/>
      <w:pPr>
        <w:ind w:left="2880" w:hanging="360"/>
      </w:pPr>
    </w:lvl>
    <w:lvl w:ilvl="4" w:tplc="9280CC9E">
      <w:start w:val="1"/>
      <w:numFmt w:val="lowerLetter"/>
      <w:lvlText w:val="%5."/>
      <w:lvlJc w:val="left"/>
      <w:pPr>
        <w:ind w:left="3600" w:hanging="360"/>
      </w:pPr>
    </w:lvl>
    <w:lvl w:ilvl="5" w:tplc="435CA010">
      <w:start w:val="1"/>
      <w:numFmt w:val="lowerRoman"/>
      <w:lvlText w:val="%6."/>
      <w:lvlJc w:val="right"/>
      <w:pPr>
        <w:ind w:left="4320" w:hanging="180"/>
      </w:pPr>
    </w:lvl>
    <w:lvl w:ilvl="6" w:tplc="0F6600CE">
      <w:start w:val="1"/>
      <w:numFmt w:val="decimal"/>
      <w:lvlText w:val="%7."/>
      <w:lvlJc w:val="left"/>
      <w:pPr>
        <w:ind w:left="5040" w:hanging="360"/>
      </w:pPr>
    </w:lvl>
    <w:lvl w:ilvl="7" w:tplc="2228E10A">
      <w:start w:val="1"/>
      <w:numFmt w:val="lowerLetter"/>
      <w:lvlText w:val="%8."/>
      <w:lvlJc w:val="left"/>
      <w:pPr>
        <w:ind w:left="5760" w:hanging="360"/>
      </w:pPr>
    </w:lvl>
    <w:lvl w:ilvl="8" w:tplc="BF72F326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05CC1"/>
    <w:multiLevelType w:val="hybridMultilevel"/>
    <w:tmpl w:val="4C2812EA"/>
    <w:lvl w:ilvl="0" w:tplc="0A8E6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EE4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DA68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8A9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E676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C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6F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9898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A60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1F7104"/>
    <w:multiLevelType w:val="hybridMultilevel"/>
    <w:tmpl w:val="EDD24A92"/>
    <w:lvl w:ilvl="0" w:tplc="4448E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3E8F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101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B84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E9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467C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1C3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03F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5C8D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C84254"/>
    <w:multiLevelType w:val="hybridMultilevel"/>
    <w:tmpl w:val="BF301F20"/>
    <w:lvl w:ilvl="0" w:tplc="526A0F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95A10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9A7A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09A7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694A95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66E9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43A921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32A9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AAA2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94243A"/>
    <w:multiLevelType w:val="hybridMultilevel"/>
    <w:tmpl w:val="F0A2F9EE"/>
    <w:lvl w:ilvl="0" w:tplc="A75AB74A">
      <w:start w:val="1"/>
      <w:numFmt w:val="decimal"/>
      <w:lvlText w:val="%1."/>
      <w:lvlJc w:val="left"/>
      <w:pPr>
        <w:ind w:left="720" w:hanging="480"/>
      </w:pPr>
    </w:lvl>
    <w:lvl w:ilvl="1" w:tplc="46F20CE0">
      <w:start w:val="1"/>
      <w:numFmt w:val="decimal"/>
      <w:lvlText w:val="%2."/>
      <w:lvlJc w:val="left"/>
      <w:pPr>
        <w:ind w:left="1440" w:hanging="480"/>
      </w:pPr>
    </w:lvl>
    <w:lvl w:ilvl="2" w:tplc="3754FB0A">
      <w:start w:val="1"/>
      <w:numFmt w:val="decimal"/>
      <w:lvlText w:val="%3."/>
      <w:lvlJc w:val="left"/>
      <w:pPr>
        <w:ind w:left="2160" w:hanging="480"/>
      </w:pPr>
    </w:lvl>
    <w:lvl w:ilvl="3" w:tplc="375AE792">
      <w:start w:val="1"/>
      <w:numFmt w:val="decimal"/>
      <w:lvlText w:val="%4."/>
      <w:lvlJc w:val="left"/>
      <w:pPr>
        <w:ind w:left="2880" w:hanging="480"/>
      </w:pPr>
    </w:lvl>
    <w:lvl w:ilvl="4" w:tplc="51CA3BC6">
      <w:start w:val="1"/>
      <w:numFmt w:val="decimal"/>
      <w:lvlText w:val="%5."/>
      <w:lvlJc w:val="left"/>
      <w:pPr>
        <w:ind w:left="3600" w:hanging="480"/>
      </w:pPr>
    </w:lvl>
    <w:lvl w:ilvl="5" w:tplc="91AA9BFA">
      <w:start w:val="1"/>
      <w:numFmt w:val="decimal"/>
      <w:lvlText w:val="%6."/>
      <w:lvlJc w:val="left"/>
      <w:pPr>
        <w:ind w:left="4320" w:hanging="480"/>
      </w:pPr>
    </w:lvl>
    <w:lvl w:ilvl="6" w:tplc="54D00FA2">
      <w:start w:val="1"/>
      <w:numFmt w:val="decimal"/>
      <w:lvlText w:val="%7."/>
      <w:lvlJc w:val="left"/>
      <w:pPr>
        <w:ind w:left="5040" w:hanging="480"/>
      </w:pPr>
    </w:lvl>
    <w:lvl w:ilvl="7" w:tplc="FCEA34E0">
      <w:start w:val="1"/>
      <w:numFmt w:val="decimal"/>
      <w:lvlText w:val="%8."/>
      <w:lvlJc w:val="left"/>
      <w:pPr>
        <w:ind w:left="5760" w:hanging="480"/>
      </w:pPr>
    </w:lvl>
    <w:lvl w:ilvl="8" w:tplc="DA72D9A8">
      <w:start w:val="1"/>
      <w:numFmt w:val="decimal"/>
      <w:lvlText w:val="%9."/>
      <w:lvlJc w:val="left"/>
      <w:pPr>
        <w:ind w:left="6480" w:hanging="480"/>
      </w:pPr>
    </w:lvl>
  </w:abstractNum>
  <w:abstractNum w:abstractNumId="41" w15:restartNumberingAfterBreak="0">
    <w:nsid w:val="700C3D2C"/>
    <w:multiLevelType w:val="hybridMultilevel"/>
    <w:tmpl w:val="E94A4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A37A6"/>
    <w:multiLevelType w:val="multilevel"/>
    <w:tmpl w:val="1FBE14B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color w:val="2396A0"/>
      </w:rPr>
    </w:lvl>
    <w:lvl w:ilvl="1">
      <w:start w:val="1"/>
      <w:numFmt w:val="decimal"/>
      <w:isLgl/>
      <w:lvlText w:val="%1.%2"/>
      <w:lvlJc w:val="left"/>
      <w:pPr>
        <w:ind w:left="1540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6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43" w15:restartNumberingAfterBreak="0">
    <w:nsid w:val="7FD73B79"/>
    <w:multiLevelType w:val="hybridMultilevel"/>
    <w:tmpl w:val="9F46D45E"/>
    <w:lvl w:ilvl="0" w:tplc="AC34B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5E8C6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40A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C08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4013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1AD1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A22F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AA89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22DC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6"/>
  </w:num>
  <w:num w:numId="3">
    <w:abstractNumId w:val="11"/>
  </w:num>
  <w:num w:numId="4">
    <w:abstractNumId w:val="26"/>
  </w:num>
  <w:num w:numId="5">
    <w:abstractNumId w:val="9"/>
  </w:num>
  <w:num w:numId="6">
    <w:abstractNumId w:val="7"/>
  </w:num>
  <w:num w:numId="7">
    <w:abstractNumId w:val="13"/>
  </w:num>
  <w:num w:numId="8">
    <w:abstractNumId w:val="23"/>
  </w:num>
  <w:num w:numId="9">
    <w:abstractNumId w:val="27"/>
  </w:num>
  <w:num w:numId="10">
    <w:abstractNumId w:val="38"/>
  </w:num>
  <w:num w:numId="11">
    <w:abstractNumId w:val="3"/>
  </w:num>
  <w:num w:numId="12">
    <w:abstractNumId w:val="28"/>
  </w:num>
  <w:num w:numId="13">
    <w:abstractNumId w:val="43"/>
  </w:num>
  <w:num w:numId="14">
    <w:abstractNumId w:val="24"/>
  </w:num>
  <w:num w:numId="15">
    <w:abstractNumId w:val="17"/>
  </w:num>
  <w:num w:numId="16">
    <w:abstractNumId w:val="37"/>
  </w:num>
  <w:num w:numId="17">
    <w:abstractNumId w:val="6"/>
  </w:num>
  <w:num w:numId="18">
    <w:abstractNumId w:val="1"/>
  </w:num>
  <w:num w:numId="19">
    <w:abstractNumId w:val="8"/>
  </w:num>
  <w:num w:numId="20">
    <w:abstractNumId w:val="22"/>
  </w:num>
  <w:num w:numId="2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0"/>
  </w:num>
  <w:num w:numId="26">
    <w:abstractNumId w:val="33"/>
  </w:num>
  <w:num w:numId="27">
    <w:abstractNumId w:val="19"/>
  </w:num>
  <w:num w:numId="28">
    <w:abstractNumId w:val="32"/>
  </w:num>
  <w:num w:numId="29">
    <w:abstractNumId w:val="16"/>
  </w:num>
  <w:num w:numId="30">
    <w:abstractNumId w:val="31"/>
  </w:num>
  <w:num w:numId="31">
    <w:abstractNumId w:val="25"/>
  </w:num>
  <w:num w:numId="32">
    <w:abstractNumId w:val="2"/>
  </w:num>
  <w:num w:numId="33">
    <w:abstractNumId w:val="5"/>
  </w:num>
  <w:num w:numId="34">
    <w:abstractNumId w:val="34"/>
  </w:num>
  <w:num w:numId="35">
    <w:abstractNumId w:val="12"/>
  </w:num>
  <w:num w:numId="36">
    <w:abstractNumId w:val="29"/>
  </w:num>
  <w:num w:numId="37">
    <w:abstractNumId w:val="0"/>
  </w:num>
  <w:num w:numId="38">
    <w:abstractNumId w:val="18"/>
  </w:num>
  <w:num w:numId="39">
    <w:abstractNumId w:val="21"/>
  </w:num>
  <w:num w:numId="40">
    <w:abstractNumId w:val="4"/>
  </w:num>
  <w:num w:numId="41">
    <w:abstractNumId w:val="15"/>
  </w:num>
  <w:num w:numId="42">
    <w:abstractNumId w:val="14"/>
  </w:num>
  <w:num w:numId="43">
    <w:abstractNumId w:val="41"/>
  </w:num>
  <w:num w:numId="44">
    <w:abstractNumId w:val="20"/>
  </w:num>
  <w:num w:numId="45">
    <w:abstractNumId w:val="35"/>
  </w:num>
  <w:num w:numId="46">
    <w:abstractNumId w:val="30"/>
  </w:num>
  <w:num w:numId="4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851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7"/>
    <w:rsid w:val="00010074"/>
    <w:rsid w:val="0001614A"/>
    <w:rsid w:val="00030D19"/>
    <w:rsid w:val="00032D32"/>
    <w:rsid w:val="00034522"/>
    <w:rsid w:val="00041F73"/>
    <w:rsid w:val="00056EF2"/>
    <w:rsid w:val="0006327C"/>
    <w:rsid w:val="000665C1"/>
    <w:rsid w:val="000714A1"/>
    <w:rsid w:val="000741DD"/>
    <w:rsid w:val="00080AB3"/>
    <w:rsid w:val="00092E98"/>
    <w:rsid w:val="000974F5"/>
    <w:rsid w:val="000A28E1"/>
    <w:rsid w:val="000C5640"/>
    <w:rsid w:val="000C5C57"/>
    <w:rsid w:val="000C5E53"/>
    <w:rsid w:val="000F2479"/>
    <w:rsid w:val="00131EA8"/>
    <w:rsid w:val="0014419D"/>
    <w:rsid w:val="00156D1D"/>
    <w:rsid w:val="001634EA"/>
    <w:rsid w:val="0017239B"/>
    <w:rsid w:val="00177509"/>
    <w:rsid w:val="001833D1"/>
    <w:rsid w:val="00184DCB"/>
    <w:rsid w:val="001906BD"/>
    <w:rsid w:val="0019719C"/>
    <w:rsid w:val="00197863"/>
    <w:rsid w:val="001A1EEC"/>
    <w:rsid w:val="001A53E9"/>
    <w:rsid w:val="001C22CE"/>
    <w:rsid w:val="001D611C"/>
    <w:rsid w:val="001E588E"/>
    <w:rsid w:val="001F77A3"/>
    <w:rsid w:val="00201AE9"/>
    <w:rsid w:val="00211C61"/>
    <w:rsid w:val="00212194"/>
    <w:rsid w:val="00224517"/>
    <w:rsid w:val="00234DE7"/>
    <w:rsid w:val="00236C98"/>
    <w:rsid w:val="00237597"/>
    <w:rsid w:val="00241D1C"/>
    <w:rsid w:val="00243BBE"/>
    <w:rsid w:val="00257569"/>
    <w:rsid w:val="00273DAA"/>
    <w:rsid w:val="00275769"/>
    <w:rsid w:val="00276309"/>
    <w:rsid w:val="002769F7"/>
    <w:rsid w:val="002B4018"/>
    <w:rsid w:val="002D5426"/>
    <w:rsid w:val="002D59A8"/>
    <w:rsid w:val="002E3C27"/>
    <w:rsid w:val="00315DCD"/>
    <w:rsid w:val="003227F2"/>
    <w:rsid w:val="003635ED"/>
    <w:rsid w:val="00365DE4"/>
    <w:rsid w:val="00370997"/>
    <w:rsid w:val="00383BE3"/>
    <w:rsid w:val="003A47DC"/>
    <w:rsid w:val="003B1BEA"/>
    <w:rsid w:val="003B6445"/>
    <w:rsid w:val="003C2563"/>
    <w:rsid w:val="003D2D3A"/>
    <w:rsid w:val="003D3555"/>
    <w:rsid w:val="003F7D9C"/>
    <w:rsid w:val="004012DD"/>
    <w:rsid w:val="00401F5A"/>
    <w:rsid w:val="00422A8B"/>
    <w:rsid w:val="00436B6D"/>
    <w:rsid w:val="00440242"/>
    <w:rsid w:val="00444A1C"/>
    <w:rsid w:val="00461F17"/>
    <w:rsid w:val="00467ECB"/>
    <w:rsid w:val="00481DF8"/>
    <w:rsid w:val="00483FA3"/>
    <w:rsid w:val="00491952"/>
    <w:rsid w:val="00491B51"/>
    <w:rsid w:val="00494A3D"/>
    <w:rsid w:val="00494FFB"/>
    <w:rsid w:val="004A4591"/>
    <w:rsid w:val="004B0310"/>
    <w:rsid w:val="004C0B71"/>
    <w:rsid w:val="004D0E03"/>
    <w:rsid w:val="004E7202"/>
    <w:rsid w:val="00510D9B"/>
    <w:rsid w:val="005168AB"/>
    <w:rsid w:val="005368A8"/>
    <w:rsid w:val="00551454"/>
    <w:rsid w:val="00552ECA"/>
    <w:rsid w:val="00563EB6"/>
    <w:rsid w:val="0057056C"/>
    <w:rsid w:val="00580266"/>
    <w:rsid w:val="00590EB0"/>
    <w:rsid w:val="005A01C1"/>
    <w:rsid w:val="005A07E9"/>
    <w:rsid w:val="005A6963"/>
    <w:rsid w:val="005B7431"/>
    <w:rsid w:val="005E1F6A"/>
    <w:rsid w:val="005E3E82"/>
    <w:rsid w:val="005E4D81"/>
    <w:rsid w:val="00603F7D"/>
    <w:rsid w:val="00605808"/>
    <w:rsid w:val="0062124E"/>
    <w:rsid w:val="0062552F"/>
    <w:rsid w:val="00645470"/>
    <w:rsid w:val="006558BE"/>
    <w:rsid w:val="00677CC6"/>
    <w:rsid w:val="00685296"/>
    <w:rsid w:val="006B7C7D"/>
    <w:rsid w:val="006C6EA4"/>
    <w:rsid w:val="006D464B"/>
    <w:rsid w:val="006D5242"/>
    <w:rsid w:val="006D663E"/>
    <w:rsid w:val="006E0B6F"/>
    <w:rsid w:val="006E0C2B"/>
    <w:rsid w:val="006E6690"/>
    <w:rsid w:val="006E790A"/>
    <w:rsid w:val="00702B4B"/>
    <w:rsid w:val="007128D4"/>
    <w:rsid w:val="00736AE8"/>
    <w:rsid w:val="00752FC8"/>
    <w:rsid w:val="007632D0"/>
    <w:rsid w:val="0076398F"/>
    <w:rsid w:val="00766377"/>
    <w:rsid w:val="0077345B"/>
    <w:rsid w:val="007774BE"/>
    <w:rsid w:val="0078083D"/>
    <w:rsid w:val="007831FF"/>
    <w:rsid w:val="00783DB7"/>
    <w:rsid w:val="00796372"/>
    <w:rsid w:val="007A10A3"/>
    <w:rsid w:val="007A1A7B"/>
    <w:rsid w:val="00804DBD"/>
    <w:rsid w:val="00811A22"/>
    <w:rsid w:val="00822CF4"/>
    <w:rsid w:val="00826B3B"/>
    <w:rsid w:val="008367D0"/>
    <w:rsid w:val="00851920"/>
    <w:rsid w:val="00860E03"/>
    <w:rsid w:val="00871892"/>
    <w:rsid w:val="00871B0F"/>
    <w:rsid w:val="0088326E"/>
    <w:rsid w:val="00890CCD"/>
    <w:rsid w:val="00897CF5"/>
    <w:rsid w:val="008D1E99"/>
    <w:rsid w:val="008E1555"/>
    <w:rsid w:val="008F01FF"/>
    <w:rsid w:val="008F08BD"/>
    <w:rsid w:val="008F0B8E"/>
    <w:rsid w:val="008F6DD5"/>
    <w:rsid w:val="00935EB9"/>
    <w:rsid w:val="00947A96"/>
    <w:rsid w:val="00952846"/>
    <w:rsid w:val="00964CD1"/>
    <w:rsid w:val="00972982"/>
    <w:rsid w:val="0097531E"/>
    <w:rsid w:val="009764DF"/>
    <w:rsid w:val="00991250"/>
    <w:rsid w:val="009A48E5"/>
    <w:rsid w:val="009A50D2"/>
    <w:rsid w:val="009B4303"/>
    <w:rsid w:val="009B4437"/>
    <w:rsid w:val="009D59A8"/>
    <w:rsid w:val="009D5FA0"/>
    <w:rsid w:val="009F16A5"/>
    <w:rsid w:val="00A04766"/>
    <w:rsid w:val="00A05C0F"/>
    <w:rsid w:val="00A13253"/>
    <w:rsid w:val="00A1688F"/>
    <w:rsid w:val="00A26186"/>
    <w:rsid w:val="00A34DA4"/>
    <w:rsid w:val="00A43B1B"/>
    <w:rsid w:val="00A52094"/>
    <w:rsid w:val="00A53E5E"/>
    <w:rsid w:val="00A720BD"/>
    <w:rsid w:val="00A73469"/>
    <w:rsid w:val="00A75B6C"/>
    <w:rsid w:val="00A961C7"/>
    <w:rsid w:val="00AF0248"/>
    <w:rsid w:val="00AF624F"/>
    <w:rsid w:val="00B00C60"/>
    <w:rsid w:val="00B10C58"/>
    <w:rsid w:val="00B13FE7"/>
    <w:rsid w:val="00B1744B"/>
    <w:rsid w:val="00B54518"/>
    <w:rsid w:val="00B624DC"/>
    <w:rsid w:val="00B629FE"/>
    <w:rsid w:val="00B82B67"/>
    <w:rsid w:val="00B87E6D"/>
    <w:rsid w:val="00B92B29"/>
    <w:rsid w:val="00BA5987"/>
    <w:rsid w:val="00BA5C64"/>
    <w:rsid w:val="00BB1E63"/>
    <w:rsid w:val="00BB4FC6"/>
    <w:rsid w:val="00BC4B9B"/>
    <w:rsid w:val="00BD1105"/>
    <w:rsid w:val="00BD13C0"/>
    <w:rsid w:val="00BD5328"/>
    <w:rsid w:val="00BD7346"/>
    <w:rsid w:val="00BE238B"/>
    <w:rsid w:val="00BF2F6E"/>
    <w:rsid w:val="00C02265"/>
    <w:rsid w:val="00C2317E"/>
    <w:rsid w:val="00C5470E"/>
    <w:rsid w:val="00C66306"/>
    <w:rsid w:val="00C82C9A"/>
    <w:rsid w:val="00C87E56"/>
    <w:rsid w:val="00C94A0D"/>
    <w:rsid w:val="00CA156C"/>
    <w:rsid w:val="00CD1324"/>
    <w:rsid w:val="00CF31D4"/>
    <w:rsid w:val="00D12177"/>
    <w:rsid w:val="00D21A65"/>
    <w:rsid w:val="00D23168"/>
    <w:rsid w:val="00D41838"/>
    <w:rsid w:val="00D650A2"/>
    <w:rsid w:val="00D74D05"/>
    <w:rsid w:val="00D750BA"/>
    <w:rsid w:val="00D96C83"/>
    <w:rsid w:val="00DA046B"/>
    <w:rsid w:val="00DA1061"/>
    <w:rsid w:val="00DA4A60"/>
    <w:rsid w:val="00DB3CC0"/>
    <w:rsid w:val="00DB6D9D"/>
    <w:rsid w:val="00DC1404"/>
    <w:rsid w:val="00DD766D"/>
    <w:rsid w:val="00DE1647"/>
    <w:rsid w:val="00DE46CA"/>
    <w:rsid w:val="00E0394A"/>
    <w:rsid w:val="00E05C5B"/>
    <w:rsid w:val="00E14228"/>
    <w:rsid w:val="00E30409"/>
    <w:rsid w:val="00E417A6"/>
    <w:rsid w:val="00E61202"/>
    <w:rsid w:val="00E63059"/>
    <w:rsid w:val="00E71E2E"/>
    <w:rsid w:val="00E73FDC"/>
    <w:rsid w:val="00E853B4"/>
    <w:rsid w:val="00E92E04"/>
    <w:rsid w:val="00EA23FC"/>
    <w:rsid w:val="00EC6720"/>
    <w:rsid w:val="00EE372C"/>
    <w:rsid w:val="00F00D78"/>
    <w:rsid w:val="00F03309"/>
    <w:rsid w:val="00F22FE6"/>
    <w:rsid w:val="00F23858"/>
    <w:rsid w:val="00F308BD"/>
    <w:rsid w:val="00F31FE6"/>
    <w:rsid w:val="00F34291"/>
    <w:rsid w:val="00F34B55"/>
    <w:rsid w:val="00F37CB8"/>
    <w:rsid w:val="00F457A7"/>
    <w:rsid w:val="00F51E53"/>
    <w:rsid w:val="00F64DC2"/>
    <w:rsid w:val="00F8023F"/>
    <w:rsid w:val="00F86026"/>
    <w:rsid w:val="00F86959"/>
    <w:rsid w:val="00F90342"/>
    <w:rsid w:val="00FA2545"/>
    <w:rsid w:val="00FB16E5"/>
    <w:rsid w:val="00FB3E2F"/>
    <w:rsid w:val="00FC10DC"/>
    <w:rsid w:val="00FC7D6C"/>
    <w:rsid w:val="00FD13BB"/>
    <w:rsid w:val="00FD264D"/>
    <w:rsid w:val="00FE32C7"/>
    <w:rsid w:val="00FE57B2"/>
    <w:rsid w:val="00FE61DF"/>
    <w:rsid w:val="00FF1D6F"/>
    <w:rsid w:val="00FF2381"/>
    <w:rsid w:val="00FF54B4"/>
    <w:rsid w:val="28256256"/>
    <w:rsid w:val="601D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80838"/>
  <w15:docId w15:val="{6042C703-ABDB-47EE-8172-7D48F312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4766"/>
    <w:pPr>
      <w:spacing w:after="200" w:line="276" w:lineRule="auto"/>
      <w:jc w:val="both"/>
    </w:pPr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1"/>
      </w:numPr>
      <w:pBdr>
        <w:bottom w:val="single" w:sz="4" w:space="8" w:color="2396A0"/>
      </w:pBdr>
      <w:spacing w:after="600" w:line="280" w:lineRule="atLeast"/>
      <w:outlineLvl w:val="0"/>
    </w:pPr>
    <w:rPr>
      <w:rFonts w:eastAsia="Times New Roman" w:cs="Arial"/>
      <w:b/>
      <w:color w:val="2396A0"/>
      <w:sz w:val="40"/>
      <w:szCs w:val="40"/>
      <w:lang w:eastAsia="de-D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pPr>
      <w:numPr>
        <w:ilvl w:val="1"/>
        <w:numId w:val="0"/>
      </w:numPr>
      <w:spacing w:after="240"/>
      <w:ind w:left="851" w:hanging="851"/>
      <w:outlineLvl w:val="1"/>
    </w:pPr>
    <w:rPr>
      <w:sz w:val="28"/>
      <w:szCs w:val="28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pPr>
      <w:pBdr>
        <w:bottom w:val="none" w:sz="0" w:space="0" w:color="auto"/>
      </w:pBdr>
      <w:spacing w:before="280"/>
      <w:ind w:left="1540" w:hanging="405"/>
      <w:outlineLvl w:val="2"/>
    </w:pPr>
    <w:rPr>
      <w:bCs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pPr>
      <w:ind w:left="851" w:hanging="851"/>
      <w:outlineLvl w:val="3"/>
    </w:pPr>
    <w:rPr>
      <w:bCs w:val="0"/>
      <w:iCs/>
      <w:sz w:val="24"/>
      <w:u w:val="single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CaptionChar">
    <w:name w:val="Caption Char"/>
    <w:uiPriority w:val="99"/>
  </w:style>
  <w:style w:type="table" w:customStyle="1" w:styleId="EinfacheTabelle110">
    <w:name w:val="Einfache Tabelle 110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EinfacheTabelle210">
    <w:name w:val="Einfache Tabelle 210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0">
    <w:name w:val="Einfache Tabelle 310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EinfacheTabelle410">
    <w:name w:val="Einfache Tabelle 410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EinfacheTabelle510">
    <w:name w:val="Einfache Tabelle 510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itternetztabelle1hell10">
    <w:name w:val="Gitternetztabelle 1 hell10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0">
    <w:name w:val="Gitternetztabelle 210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310">
    <w:name w:val="Gitternetztabelle 310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410">
    <w:name w:val="Gitternetztabelle 410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itternetztabelle5dunkel10">
    <w:name w:val="Gitternetztabelle 5 dunkel10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tternetztabelle6farbig1">
    <w:name w:val="Gr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tternetztabelle7farbig1">
    <w:name w:val="Gr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0">
    <w:name w:val="Listentabelle 1 hell10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entabelle210">
    <w:name w:val="Listentabelle 210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entabelle310">
    <w:name w:val="Listentabelle 310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0">
    <w:name w:val="Listentabelle 410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entabelle5dunkel10">
    <w:name w:val="Listentabelle 5 dunkel10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entabelle6farbig10">
    <w:name w:val="Listentabelle 6 farbig10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0">
    <w:name w:val="Listentabelle 7 farbig10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table" w:customStyle="1" w:styleId="EinfacheTabelle111">
    <w:name w:val="Einfache Tabelle 1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1">
    <w:name w:val="Einfache Tabelle 21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1">
    <w:name w:val="Einfache Tabelle 31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1">
    <w:name w:val="Einfache Tabelle 4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1">
    <w:name w:val="Einfache Tabelle 51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1">
    <w:name w:val="Gitternetztabelle 1 hell1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211">
    <w:name w:val="Gitternetztabelle 21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311">
    <w:name w:val="Gitternetztabelle 31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411">
    <w:name w:val="Gitternetztabelle 41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5dunkel11">
    <w:name w:val="Gitternetztabelle 5 dunkel1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tternetztabelle6farbig10">
    <w:name w:val="Gritternetztabelle 6 farbig10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tternetztabelle7farbig10">
    <w:name w:val="Gritternetztabelle 7 farbig10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1hell11">
    <w:name w:val="Listentabelle 1 hell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entabelle211">
    <w:name w:val="Listentabelle 21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311">
    <w:name w:val="Listentabelle 31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411">
    <w:name w:val="Listentabelle 41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5dunkel11">
    <w:name w:val="Listentabelle 5 dunkel1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entabelle6farbig11">
    <w:name w:val="Listentabelle 6 farbig1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7farbig11">
    <w:name w:val="Listentabelle 7 farbig1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customStyle="1" w:styleId="TabellemithellemGitternetz1">
    <w:name w:val="Tabelle mit hellem Gitternetz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10">
    <w:name w:val="Einfache Tabelle 1110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EinfacheTabelle2110">
    <w:name w:val="Einfache Tabelle 2110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10">
    <w:name w:val="Einfache Tabelle 3110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4110">
    <w:name w:val="Einfache Tabelle 4110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EinfacheTabelle5110">
    <w:name w:val="Einfache Tabelle 5110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itternetztabelle1hell110">
    <w:name w:val="Gitternetztabelle 1 hell110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10">
    <w:name w:val="Gitternetztabelle 2110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2Akzent11">
    <w:name w:val="Gitternetztabelle 2 – Akz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itternetztabelle2Akzent21">
    <w:name w:val="Gitternetztabelle 2 – Akz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itternetztabelle2Akzent31">
    <w:name w:val="Gitternetztabelle 2 – Akz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itternetztabelle2Akzent41">
    <w:name w:val="Gitternetztabelle 2 – Akz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itternetztabelle2Akzent51">
    <w:name w:val="Gitternetztabelle 2 – Akz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itternetztabelle2Akzent61">
    <w:name w:val="Gitternetztabelle 2 – Akz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3110">
    <w:name w:val="Gitternetztabelle 3110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3Akzent11">
    <w:name w:val="Gitternetztabelle 3 – Akz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itternetztabelle3Akzent21">
    <w:name w:val="Gitternetztabelle 3 – Akz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itternetztabelle3Akzent31">
    <w:name w:val="Gitternetztabelle 3 – Akz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itternetztabelle3Akzent41">
    <w:name w:val="Gitternetztabelle 3 – Akz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itternetztabelle3Akzent51">
    <w:name w:val="Gitternetztabelle 3 – Akz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itternetztabelle3Akzent61">
    <w:name w:val="Gitternetztabelle 3 – Akz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4110">
    <w:name w:val="Gitternetztabelle 4110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itternetztabelle4Akzent11">
    <w:name w:val="Gitternetztabelle 4 – Akzent 1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itternetztabelle4Akzent21">
    <w:name w:val="Gitternetztabelle 4 – Akzent 21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itternetztabelle4Akzent31">
    <w:name w:val="Gitternetztabelle 4 – Akzent 31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itternetztabelle4Akzent41">
    <w:name w:val="Gitternetztabelle 4 – Akzent 41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itternetztabelle4Akzent51">
    <w:name w:val="Gitternetztabelle 4 – Akzent 51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itternetztabelle4Akzent61">
    <w:name w:val="Gitternetztabelle 4 – Akzent 61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itternetztabelle5dunkel110">
    <w:name w:val="Gitternetztabelle 5 dunkel110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itternetztabelle6farbig10">
    <w:name w:val="Gitternetztabelle 6 farbig10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0">
    <w:name w:val="Gitternetztabelle 7 farbig10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10">
    <w:name w:val="Listentabelle 1 hell110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entabelle1hellAkzent11">
    <w:name w:val="Listentabelle 1 hell  – Akz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entabelle1hellAkzent21">
    <w:name w:val="Listentabelle 1 hell  – Akz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entabelle1hellAkzent31">
    <w:name w:val="Listentabelle 1 hell  – Akz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entabelle1hellAkzent41">
    <w:name w:val="Listentabelle 1 hell  – Akz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entabelle1hellAkzent51">
    <w:name w:val="Listentabelle 1 hell  – Akz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entabelle1hellAkzent61">
    <w:name w:val="Listentabelle 1 hell  – Akz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entabelle2110">
    <w:name w:val="Listentabelle 2110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2Akzent11">
    <w:name w:val="Listentabelle 2 – Akz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entabelle2Akzent21">
    <w:name w:val="Listentabelle 2 – Akz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entabelle2Akzent31">
    <w:name w:val="Listentabelle 2 – Akz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entabelle2Akzent41">
    <w:name w:val="Listentabelle 2 – Akz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entabelle2Akzent51">
    <w:name w:val="Listentabelle 2 – Akz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entabelle2Akzent61">
    <w:name w:val="Listentabelle 2 – Akz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3110">
    <w:name w:val="Listentabelle 3110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10">
    <w:name w:val="Listentabelle 4110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entabelle4Akzent11">
    <w:name w:val="Listentabelle 4 – Akz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entabelle4Akzent21">
    <w:name w:val="Listentabelle 4 – Akz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entabelle4Akzent31">
    <w:name w:val="Listentabelle 4 – Akz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entabelle4Akzent41">
    <w:name w:val="Listentabelle 4 – Akz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entabelle4Akzent51">
    <w:name w:val="Listentabelle 4 – Akz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entabelle4Akzent61">
    <w:name w:val="Listentabelle 4 – Akz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entabelle5dunkel110">
    <w:name w:val="Listentabelle 5 dunkel110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/>
      </w:tcPr>
    </w:tblStylePr>
  </w:style>
  <w:style w:type="table" w:customStyle="1" w:styleId="Listentabelle5dunkelAkzent11">
    <w:name w:val="Listentabelle 5 dunkel  – Akzent 1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/>
      </w:tcPr>
    </w:tblStylePr>
  </w:style>
  <w:style w:type="table" w:customStyle="1" w:styleId="Listentabelle5dunkelAkzent21">
    <w:name w:val="Listentabelle 5 dunkel  – Akzent 21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/>
      </w:tcPr>
    </w:tblStylePr>
  </w:style>
  <w:style w:type="table" w:customStyle="1" w:styleId="Listentabelle5dunkelAkzent31">
    <w:name w:val="Listentabelle 5 dunkel  – Akzent 31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/>
      </w:tcPr>
    </w:tblStylePr>
  </w:style>
  <w:style w:type="table" w:customStyle="1" w:styleId="Listentabelle5dunkelAkzent41">
    <w:name w:val="Listentabelle 5 dunkel  – Akzent 41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/>
      </w:tcPr>
    </w:tblStylePr>
  </w:style>
  <w:style w:type="table" w:customStyle="1" w:styleId="Listentabelle5dunkelAkzent51">
    <w:name w:val="Listentabelle 5 dunkel  – Akzent 51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/>
      </w:tcPr>
    </w:tblStylePr>
  </w:style>
  <w:style w:type="table" w:customStyle="1" w:styleId="Listentabelle5dunkelAkzent61">
    <w:name w:val="Listentabelle 5 dunkel  – Akzent 61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/>
      </w:tcPr>
    </w:tblStylePr>
  </w:style>
  <w:style w:type="table" w:customStyle="1" w:styleId="Listentabelle6farbig110">
    <w:name w:val="Listentabelle 6 farbig110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10">
    <w:name w:val="Listentabelle 7 farbig110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  <w:qFormat/>
  </w:style>
  <w:style w:type="character" w:customStyle="1" w:styleId="berschrift1Zchn">
    <w:name w:val="Überschrift 1 Zchn"/>
    <w:link w:val="berschrift1"/>
    <w:rPr>
      <w:rFonts w:ascii="Arial" w:eastAsia="Times New Roman" w:hAnsi="Arial" w:cs="Arial"/>
      <w:b/>
      <w:color w:val="2396A0"/>
      <w:sz w:val="40"/>
      <w:szCs w:val="40"/>
    </w:rPr>
  </w:style>
  <w:style w:type="character" w:customStyle="1" w:styleId="berschrift2Zchn">
    <w:name w:val="Überschrift 2 Zchn"/>
    <w:link w:val="berschrift2"/>
    <w:uiPriority w:val="9"/>
    <w:rPr>
      <w:rFonts w:ascii="Arial" w:eastAsia="Times New Roman" w:hAnsi="Arial" w:cs="Arial"/>
      <w:b/>
      <w:color w:val="2396A0"/>
      <w:sz w:val="28"/>
      <w:szCs w:val="28"/>
    </w:rPr>
  </w:style>
  <w:style w:type="character" w:customStyle="1" w:styleId="berschrift3Zchn">
    <w:name w:val="Überschrift 3 Zchn"/>
    <w:link w:val="berschrift3"/>
    <w:uiPriority w:val="9"/>
    <w:rPr>
      <w:rFonts w:ascii="Arial" w:eastAsia="Times New Roman" w:hAnsi="Arial" w:cs="Arial"/>
      <w:b/>
      <w:bCs/>
      <w:color w:val="2396A0"/>
      <w:sz w:val="28"/>
      <w:szCs w:val="28"/>
    </w:rPr>
  </w:style>
  <w:style w:type="character" w:customStyle="1" w:styleId="berschrift4Zchn">
    <w:name w:val="Überschrift 4 Zchn"/>
    <w:link w:val="berschrift4"/>
    <w:uiPriority w:val="9"/>
    <w:rPr>
      <w:rFonts w:ascii="Arial" w:eastAsia="Times New Roman" w:hAnsi="Arial" w:cs="Arial"/>
      <w:b/>
      <w:iCs/>
      <w:color w:val="2396A0"/>
      <w:sz w:val="24"/>
      <w:szCs w:val="28"/>
      <w:u w:val="single"/>
    </w:rPr>
  </w:style>
  <w:style w:type="character" w:customStyle="1" w:styleId="berschrift5Zchn">
    <w:name w:val="Überschrift 5 Zchn"/>
    <w:link w:val="berschrift5"/>
    <w:uiPriority w:val="9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4" w:space="1" w:color="auto"/>
      </w:pBdr>
      <w:spacing w:line="240" w:lineRule="auto"/>
      <w:contextualSpacing/>
    </w:pPr>
    <w:rPr>
      <w:rFonts w:eastAsia="Times New Roman"/>
      <w:color w:val="000000"/>
      <w:spacing w:val="5"/>
      <w:sz w:val="52"/>
      <w:szCs w:val="52"/>
    </w:rPr>
  </w:style>
  <w:style w:type="character" w:customStyle="1" w:styleId="TitelZchn">
    <w:name w:val="Titel Zchn"/>
    <w:link w:val="Titel"/>
    <w:uiPriority w:val="10"/>
    <w:rPr>
      <w:rFonts w:ascii="Arial" w:eastAsia="Times New Roman" w:hAnsi="Arial" w:cs="Times New Roman"/>
      <w:color w:val="000000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Pr>
      <w:i/>
      <w:iCs/>
      <w:color w:val="000000"/>
    </w:rPr>
  </w:style>
  <w:style w:type="character" w:customStyle="1" w:styleId="ZitatZchn">
    <w:name w:val="Zitat Zchn"/>
    <w:link w:val="Zitat"/>
    <w:uiPriority w:val="29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Pr>
      <w:smallCaps/>
      <w:color w:val="C0504D"/>
      <w:u w:val="single"/>
    </w:rPr>
  </w:style>
  <w:style w:type="character" w:styleId="Buchtitel">
    <w:name w:val="Book Title"/>
    <w:uiPriority w:val="33"/>
    <w:qFormat/>
    <w:rPr>
      <w:rFonts w:ascii="Arial" w:hAnsi="Arial"/>
      <w:b/>
      <w:bCs/>
      <w:smallCaps/>
      <w:color w:val="000000"/>
      <w:spacing w:val="5"/>
    </w:rPr>
  </w:style>
  <w:style w:type="paragraph" w:styleId="Verzeichnis1">
    <w:name w:val="toc 1"/>
    <w:basedOn w:val="Standard"/>
    <w:next w:val="Standard"/>
    <w:uiPriority w:val="39"/>
    <w:pPr>
      <w:tabs>
        <w:tab w:val="left" w:pos="567"/>
        <w:tab w:val="left" w:pos="851"/>
        <w:tab w:val="right" w:leader="dot" w:pos="9060"/>
      </w:tabs>
      <w:spacing w:after="0" w:line="360" w:lineRule="auto"/>
      <w:ind w:left="851" w:hanging="851"/>
    </w:pPr>
    <w:rPr>
      <w:rFonts w:eastAsia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ascii="Arial" w:hAnsi="Arial"/>
      <w:sz w:val="24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szCs w:val="22"/>
      <w:lang w:eastAsia="en-US"/>
    </w:rPr>
  </w:style>
  <w:style w:type="paragraph" w:styleId="Verzeichnis3">
    <w:name w:val="toc 3"/>
    <w:basedOn w:val="Standard"/>
    <w:next w:val="Standard"/>
    <w:uiPriority w:val="39"/>
    <w:unhideWhenUsed/>
    <w:pPr>
      <w:tabs>
        <w:tab w:val="left" w:pos="0"/>
        <w:tab w:val="left" w:pos="851"/>
        <w:tab w:val="right" w:leader="dot" w:pos="9062"/>
      </w:tabs>
      <w:spacing w:after="120"/>
      <w:ind w:left="851" w:hanging="851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left" w:pos="567"/>
        <w:tab w:val="right" w:leader="dot" w:pos="9062"/>
      </w:tabs>
      <w:ind w:left="851" w:hanging="85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  <w:lang w:eastAsia="en-US"/>
    </w:rPr>
  </w:style>
  <w:style w:type="character" w:styleId="Kommentarzeichen">
    <w:name w:val="annotation reference"/>
    <w:uiPriority w:val="99"/>
    <w:semiHidden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lang w:eastAsia="en-US"/>
    </w:rPr>
  </w:style>
  <w:style w:type="table" w:styleId="Tabellenraster">
    <w:name w:val="Table Grid"/>
    <w:basedOn w:val="NormaleTabelle"/>
    <w:uiPriority w:val="5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Pr>
      <w:rFonts w:ascii="Times New Roman" w:eastAsia="Times New Roman" w:hAnsi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customStyle="1" w:styleId="Gitternetztabelle1hellAkzent110">
    <w:name w:val="Gitternetztabelle 1 hell  – Akzent 11"/>
    <w:basedOn w:val="NormaleTabelle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BIBBNummerierungabc">
    <w:name w:val="BIBB Nummerierung abc"/>
    <w:basedOn w:val="Standard"/>
    <w:pPr>
      <w:widowControl w:val="0"/>
      <w:spacing w:after="0" w:line="240" w:lineRule="auto"/>
    </w:pPr>
    <w:rPr>
      <w:rFonts w:eastAsia="Arial" w:cs="Arial"/>
      <w:color w:val="00000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paragraph" w:customStyle="1" w:styleId="Formatvorlage1">
    <w:name w:val="Formatvorlage1"/>
    <w:basedOn w:val="berschrift1"/>
    <w:next w:val="Standard"/>
    <w:pPr>
      <w:numPr>
        <w:numId w:val="0"/>
      </w:numPr>
      <w:pBdr>
        <w:bottom w:val="single" w:sz="4" w:space="0" w:color="auto"/>
      </w:pBdr>
      <w:spacing w:before="480" w:after="0" w:line="360" w:lineRule="auto"/>
    </w:pPr>
    <w:rPr>
      <w:color w:val="403152" w:themeColor="accent4" w:themeShade="80"/>
      <w:spacing w:val="15"/>
      <w:sz w:val="26"/>
      <w:szCs w:val="28"/>
      <w:lang w:eastAsia="en-US"/>
    </w:rPr>
  </w:style>
  <w:style w:type="paragraph" w:customStyle="1" w:styleId="Formatvorlage2">
    <w:name w:val="Formatvorlage2"/>
    <w:basedOn w:val="berschrift2"/>
    <w:pPr>
      <w:numPr>
        <w:ilvl w:val="0"/>
      </w:numPr>
      <w:pBdr>
        <w:bottom w:val="none" w:sz="4" w:space="0" w:color="000000"/>
      </w:pBdr>
      <w:spacing w:before="200" w:after="0" w:line="276" w:lineRule="auto"/>
      <w:ind w:left="851" w:hanging="851"/>
      <w:jc w:val="left"/>
    </w:pPr>
    <w:rPr>
      <w:rFonts w:cs="Times New Roman"/>
      <w:bCs/>
      <w:color w:val="000000"/>
      <w:sz w:val="24"/>
      <w:szCs w:val="26"/>
      <w:lang w:eastAsia="en-US"/>
    </w:rPr>
  </w:style>
  <w:style w:type="paragraph" w:customStyle="1" w:styleId="Formatvorlage3">
    <w:name w:val="Formatvorlage3"/>
    <w:basedOn w:val="berschrift2"/>
    <w:pPr>
      <w:numPr>
        <w:ilvl w:val="0"/>
      </w:numPr>
      <w:pBdr>
        <w:bottom w:val="none" w:sz="4" w:space="0" w:color="000000"/>
      </w:pBdr>
      <w:spacing w:before="320" w:after="120" w:line="276" w:lineRule="auto"/>
      <w:ind w:left="851" w:hanging="851"/>
      <w:jc w:val="left"/>
    </w:pPr>
    <w:rPr>
      <w:rFonts w:cs="Times New Roman"/>
      <w:bCs/>
      <w:color w:val="000000"/>
      <w:sz w:val="22"/>
      <w:szCs w:val="26"/>
      <w:lang w:eastAsia="en-US"/>
    </w:rPr>
  </w:style>
  <w:style w:type="paragraph" w:customStyle="1" w:styleId="berschrift51">
    <w:name w:val="Überschrift 51"/>
    <w:basedOn w:val="Standard"/>
    <w:next w:val="Standard"/>
    <w:uiPriority w:val="9"/>
    <w:unhideWhenUsed/>
    <w:qFormat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de-DE"/>
    </w:rPr>
  </w:style>
  <w:style w:type="paragraph" w:styleId="berarbeitung">
    <w:name w:val="Revision"/>
    <w:hidden/>
    <w:uiPriority w:val="99"/>
    <w:semiHidden/>
    <w:rPr>
      <w:rFonts w:ascii="Arial" w:hAnsi="Arial"/>
      <w:sz w:val="24"/>
      <w:lang w:eastAsia="en-US"/>
    </w:rPr>
  </w:style>
  <w:style w:type="paragraph" w:customStyle="1" w:styleId="Kopfzeileunten">
    <w:name w:val="Kopfzeile unten"/>
    <w:basedOn w:val="Kopfzeile"/>
    <w:link w:val="KopfzeileuntenZchn"/>
    <w:qFormat/>
    <w:pPr>
      <w:spacing w:before="40" w:after="240" w:line="240" w:lineRule="auto"/>
      <w:ind w:left="1985"/>
    </w:pPr>
    <w:rPr>
      <w:rFonts w:ascii="FreeSans" w:hAnsi="FreeSans"/>
      <w:color w:val="595959"/>
      <w:sz w:val="20"/>
      <w:szCs w:val="24"/>
    </w:rPr>
  </w:style>
  <w:style w:type="character" w:customStyle="1" w:styleId="KopfzeileuntenZchn">
    <w:name w:val="Kopfzeile unten Zchn"/>
    <w:link w:val="Kopfzeileunten"/>
    <w:rPr>
      <w:rFonts w:ascii="FreeSans" w:hAnsi="FreeSans"/>
      <w:color w:val="595959"/>
      <w:sz w:val="24"/>
      <w:szCs w:val="24"/>
      <w:lang w:eastAsia="en-US"/>
    </w:rPr>
  </w:style>
  <w:style w:type="table" w:customStyle="1" w:styleId="Tabellenraster2">
    <w:name w:val="Tabellenraster2"/>
    <w:basedOn w:val="NormaleTabelle"/>
    <w:next w:val="Tabellenraster"/>
    <w:uiPriority w:val="59"/>
    <w:rPr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4">
    <w:name w:val="Tabellenraster4"/>
    <w:basedOn w:val="NormaleTabelle"/>
    <w:next w:val="Tabellenraster"/>
    <w:uiPriority w:val="39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nraster21">
    <w:name w:val="Tabellenraster21"/>
    <w:basedOn w:val="NormaleTabelle"/>
    <w:next w:val="Tabellenraster"/>
    <w:uiPriority w:val="59"/>
    <w:rPr>
      <w:rFonts w:ascii="Arial" w:hAnsi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">
    <w:name w:val="highlight"/>
    <w:basedOn w:val="Absatz-Standardschriftart"/>
  </w:style>
  <w:style w:type="table" w:customStyle="1" w:styleId="Tabellenraster3">
    <w:name w:val="Tabellenraster3"/>
    <w:basedOn w:val="NormaleTabelle"/>
    <w:next w:val="Tabellenraster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rkedcontent">
    <w:name w:val="markedcontent"/>
    <w:basedOn w:val="Absatz-Standardschriftart"/>
  </w:style>
  <w:style w:type="paragraph" w:customStyle="1" w:styleId="docdata">
    <w:name w:val="docdata"/>
    <w:basedOn w:val="Standar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styleId="Textkrper">
    <w:name w:val="Body Text"/>
    <w:basedOn w:val="Standard"/>
    <w:link w:val="TextkrperZchn"/>
    <w:qFormat/>
    <w:pPr>
      <w:spacing w:before="180" w:after="180" w:line="240" w:lineRule="auto"/>
      <w:jc w:val="left"/>
    </w:pPr>
    <w:rPr>
      <w:rFonts w:asciiTheme="minorHAnsi" w:eastAsiaTheme="minorHAnsi" w:hAnsiTheme="minorHAnsi" w:cstheme="minorBidi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FirstParagraph">
    <w:name w:val="First Paragraph"/>
    <w:basedOn w:val="Textkrper"/>
    <w:next w:val="Textkrper"/>
    <w:qFormat/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customStyle="1" w:styleId="ImageCaption">
    <w:name w:val="Image Caption"/>
    <w:basedOn w:val="Beschriftung"/>
    <w:pPr>
      <w:spacing w:after="120"/>
      <w:jc w:val="left"/>
    </w:pPr>
    <w:rPr>
      <w:rFonts w:asciiTheme="minorHAnsi" w:eastAsiaTheme="minorHAnsi" w:hAnsiTheme="minorHAnsi" w:cstheme="minorBidi"/>
      <w:iCs w:val="0"/>
      <w:color w:val="auto"/>
      <w:sz w:val="24"/>
      <w:szCs w:val="24"/>
      <w:lang w:val="en-US"/>
    </w:rPr>
  </w:style>
  <w:style w:type="paragraph" w:customStyle="1" w:styleId="CaptionedFigure">
    <w:name w:val="Captioned Figure"/>
    <w:basedOn w:val="Standard"/>
    <w:pPr>
      <w:keepNext/>
      <w:spacing w:line="240" w:lineRule="auto"/>
      <w:jc w:val="left"/>
    </w:pPr>
    <w:rPr>
      <w:rFonts w:asciiTheme="minorHAnsi" w:eastAsiaTheme="minorHAnsi" w:hAnsiTheme="minorHAnsi" w:cstheme="minorBidi"/>
      <w:szCs w:val="24"/>
      <w:lang w:val="en-US"/>
    </w:rPr>
  </w:style>
  <w:style w:type="paragraph" w:customStyle="1" w:styleId="lead">
    <w:name w:val="lead"/>
    <w:basedOn w:val="Standar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de-DE"/>
    </w:rPr>
  </w:style>
  <w:style w:type="paragraph" w:customStyle="1" w:styleId="Kompetenzen">
    <w:name w:val="Kompetenzen"/>
    <w:basedOn w:val="Standard"/>
    <w:rsid w:val="003227F2"/>
    <w:pPr>
      <w:framePr w:hSpace="141" w:wrap="around" w:vAnchor="page" w:hAnchor="margin" w:y="1659"/>
      <w:numPr>
        <w:numId w:val="32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left"/>
    </w:pPr>
    <w:rPr>
      <w:rFonts w:ascii="Calibri" w:eastAsia="Times New Roman" w:hAnsi="Calibri"/>
      <w:sz w:val="22"/>
      <w:lang w:val="en-US" w:bidi="en-US"/>
    </w:rPr>
  </w:style>
  <w:style w:type="character" w:customStyle="1" w:styleId="docy">
    <w:name w:val="docy"/>
    <w:aliases w:val="v5,1942,bqiaagaaeyqcaaagiaiaaapebgaabdigaaaaaaaaaaaaaaaaaaaaaaaaaaaaaaaaaaaaaaaaaaaaaaaaaaaaaaaaaaaaaaaaaaaaaaaaaaaaaaaaaaaaaaaaaaaaaaaaaaaaaaaaaaaaaaaaaaaaaaaaaaaaaaaaaaaaaaaaaaaaaaaaaaaaaaaaaaaaaaaaaaaaaaaaaaaaaaaaaaaaaaaaaaaaaaaaaaaaaaaa"/>
    <w:basedOn w:val="Absatz-Standardschriftart"/>
    <w:rsid w:val="0006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Sebastian Viehbeck"/>
    <f:field ref="FSCFOLIO_1_1001_FieldCurrentDate" text="05.10.2021 17:19"/>
    <f:field ref="CCAPRECONFIG_15_1001_Objektname" text="Wirtschaft 4.0 Handreichung_05.08.2021 (1)" edit="true"/>
    <f:field ref="DEPRECONFIG_15_1001_Objektname" text="Wirtschaft 4.0 Handreichung_05.08.2021 (1)" edit="true"/>
    <f:field ref="CFGBAYERN_15_1400_FieldDocumentTitle" text="" edit="true"/>
    <f:field ref="CFGBAYERN_15_1400_FieldDocumentSubject" text="Wirtschaft 4.0 Handreichung_05.08.2021 (1)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Wirtschaft 4.0 Handreichung_05.08.2021 (1)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Wirtschaft 4.0 Handreichung_05.08.2021 (1)" edit="true"/>
    <f:field ref="objsubject" text="" edit="true"/>
    <f:field ref="objcreatedby" text="Viehbeck, Sebastian, StMUK"/>
    <f:field ref="objcreatedat" date="2021-09-30T11:15:21" text="30.09.2021 11:15:21"/>
    <f:field ref="objchangedby" text="Viehbeck, Sebastian, StMUK"/>
    <f:field ref="objmodifiedat" date="2021-09-30T11:15:43" text="30.09.2021 11:15:4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4.xml><?xml version="1.0" encoding="utf-8"?>
<ds:datastoreItem xmlns:ds="http://schemas.openxmlformats.org/officeDocument/2006/customXml" ds:itemID="{3592C4BF-6F55-4101-A0FE-ACB09C89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1271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Spatz, Anke</dc:creator>
  <cp:lastModifiedBy>Hartinger, Maria-Anna</cp:lastModifiedBy>
  <cp:revision>4</cp:revision>
  <cp:lastPrinted>2022-01-03T14:25:00Z</cp:lastPrinted>
  <dcterms:created xsi:type="dcterms:W3CDTF">2023-09-30T17:05:00Z</dcterms:created>
  <dcterms:modified xsi:type="dcterms:W3CDTF">2023-09-30T18:56:00Z</dcterms:modified>
</cp:coreProperties>
</file>